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844A26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44A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44A26" w:rsidRPr="00844A26">
              <w:rPr>
                <w:rFonts w:ascii="Arial" w:hAnsi="Arial" w:cs="Arial"/>
                <w:sz w:val="20"/>
                <w:szCs w:val="20"/>
              </w:rPr>
              <w:t>12</w:t>
            </w:r>
            <w:r w:rsidRPr="00844A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44A26" w:rsidRPr="00844A26">
              <w:rPr>
                <w:rFonts w:ascii="Arial" w:hAnsi="Arial" w:cs="Arial"/>
                <w:sz w:val="20"/>
                <w:szCs w:val="20"/>
              </w:rPr>
              <w:t>20.07</w:t>
            </w:r>
            <w:r w:rsidRPr="00844A26">
              <w:rPr>
                <w:rFonts w:ascii="Arial" w:hAnsi="Arial" w:cs="Arial"/>
                <w:sz w:val="20"/>
                <w:szCs w:val="20"/>
              </w:rPr>
              <w:t>.2022 года</w:t>
            </w:r>
          </w:p>
          <w:p w:rsidR="00E47262" w:rsidRPr="00844A26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44A26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844A26" w:rsidRDefault="00844A26"/>
    <w:p w:rsidR="00844A26" w:rsidRPr="00411BE2" w:rsidRDefault="00844A26" w:rsidP="00844A26">
      <w:pPr>
        <w:jc w:val="center"/>
        <w:rPr>
          <w:b/>
          <w:sz w:val="28"/>
          <w:szCs w:val="28"/>
        </w:rPr>
      </w:pPr>
    </w:p>
    <w:p w:rsidR="00844A26" w:rsidRPr="00411BE2" w:rsidRDefault="00844A26" w:rsidP="00844A26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Look w:val="0000"/>
      </w:tblPr>
      <w:tblGrid>
        <w:gridCol w:w="5066"/>
        <w:gridCol w:w="4290"/>
      </w:tblGrid>
      <w:tr w:rsidR="00844A26" w:rsidRPr="00211892" w:rsidTr="00567A7F">
        <w:trPr>
          <w:trHeight w:val="327"/>
        </w:trPr>
        <w:tc>
          <w:tcPr>
            <w:tcW w:w="9356" w:type="dxa"/>
            <w:gridSpan w:val="2"/>
            <w:vAlign w:val="bottom"/>
          </w:tcPr>
          <w:p w:rsidR="00844A26" w:rsidRPr="00281B33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</w:p>
          <w:p w:rsidR="00844A26" w:rsidRPr="00281B33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81B33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844A26" w:rsidRPr="00211892" w:rsidTr="00567A7F">
        <w:trPr>
          <w:trHeight w:val="319"/>
        </w:trPr>
        <w:tc>
          <w:tcPr>
            <w:tcW w:w="9356" w:type="dxa"/>
            <w:gridSpan w:val="2"/>
            <w:vAlign w:val="bottom"/>
          </w:tcPr>
          <w:p w:rsidR="00844A26" w:rsidRPr="00281B33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81B33"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44A26" w:rsidRPr="00211892" w:rsidTr="00567A7F">
        <w:trPr>
          <w:trHeight w:val="267"/>
        </w:trPr>
        <w:tc>
          <w:tcPr>
            <w:tcW w:w="9356" w:type="dxa"/>
            <w:gridSpan w:val="2"/>
            <w:vAlign w:val="bottom"/>
          </w:tcPr>
          <w:p w:rsidR="00844A26" w:rsidRPr="00281B33" w:rsidRDefault="00844A26" w:rsidP="00567A7F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281B33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844A26" w:rsidRPr="00281B33" w:rsidRDefault="00844A26" w:rsidP="00567A7F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44A26" w:rsidRPr="00211892" w:rsidTr="00567A7F">
        <w:trPr>
          <w:trHeight w:val="439"/>
        </w:trPr>
        <w:tc>
          <w:tcPr>
            <w:tcW w:w="9356" w:type="dxa"/>
            <w:gridSpan w:val="2"/>
            <w:vAlign w:val="bottom"/>
          </w:tcPr>
          <w:p w:rsidR="00844A26" w:rsidRPr="00281B33" w:rsidRDefault="00844A26" w:rsidP="00567A7F">
            <w:pPr>
              <w:pStyle w:val="1"/>
              <w:rPr>
                <w:rFonts w:ascii="Times New Roman" w:hAnsi="Times New Roman"/>
                <w:spacing w:val="20"/>
                <w:sz w:val="38"/>
                <w:szCs w:val="38"/>
              </w:rPr>
            </w:pPr>
            <w:r w:rsidRPr="00281B33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44A26" w:rsidRPr="00A80E98" w:rsidTr="00567A7F">
        <w:trPr>
          <w:trHeight w:val="345"/>
        </w:trPr>
        <w:tc>
          <w:tcPr>
            <w:tcW w:w="5066" w:type="dxa"/>
            <w:vAlign w:val="bottom"/>
          </w:tcPr>
          <w:p w:rsidR="00844A26" w:rsidRPr="00281B33" w:rsidRDefault="00844A26" w:rsidP="00567A7F">
            <w:pPr>
              <w:rPr>
                <w:sz w:val="28"/>
              </w:rPr>
            </w:pPr>
            <w:r>
              <w:rPr>
                <w:sz w:val="28"/>
              </w:rPr>
              <w:t>от 20.07.2022</w:t>
            </w:r>
          </w:p>
        </w:tc>
        <w:tc>
          <w:tcPr>
            <w:tcW w:w="4290" w:type="dxa"/>
            <w:vAlign w:val="bottom"/>
          </w:tcPr>
          <w:p w:rsidR="00844A26" w:rsidRPr="00281B33" w:rsidRDefault="00844A26" w:rsidP="00567A7F">
            <w:pPr>
              <w:jc w:val="right"/>
              <w:rPr>
                <w:sz w:val="28"/>
              </w:rPr>
            </w:pPr>
            <w:r w:rsidRPr="00281B33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39</w:t>
            </w:r>
          </w:p>
        </w:tc>
      </w:tr>
      <w:tr w:rsidR="00844A26" w:rsidRPr="00A80E98" w:rsidTr="00567A7F">
        <w:trPr>
          <w:trHeight w:val="345"/>
        </w:trPr>
        <w:tc>
          <w:tcPr>
            <w:tcW w:w="9356" w:type="dxa"/>
            <w:gridSpan w:val="2"/>
            <w:vAlign w:val="bottom"/>
          </w:tcPr>
          <w:p w:rsidR="00844A26" w:rsidRPr="00281B33" w:rsidRDefault="00844A26" w:rsidP="00567A7F">
            <w:pPr>
              <w:jc w:val="center"/>
              <w:rPr>
                <w:sz w:val="28"/>
              </w:rPr>
            </w:pPr>
            <w:r w:rsidRPr="00281B33">
              <w:rPr>
                <w:sz w:val="28"/>
              </w:rPr>
              <w:t xml:space="preserve">ст. </w:t>
            </w:r>
            <w:proofErr w:type="spellStart"/>
            <w:r w:rsidRPr="00281B33">
              <w:rPr>
                <w:sz w:val="28"/>
              </w:rPr>
              <w:t>Прочноокопская</w:t>
            </w:r>
            <w:proofErr w:type="spellEnd"/>
          </w:p>
        </w:tc>
      </w:tr>
    </w:tbl>
    <w:p w:rsidR="00844A26" w:rsidRPr="00FB7114" w:rsidRDefault="00844A26" w:rsidP="00844A26">
      <w:pPr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/>
          <w:sz w:val="28"/>
          <w:szCs w:val="28"/>
        </w:rPr>
        <w:t>»</w:t>
      </w:r>
    </w:p>
    <w:p w:rsidR="00844A26" w:rsidRPr="00411BE2" w:rsidRDefault="00844A26" w:rsidP="00844A26">
      <w:pPr>
        <w:jc w:val="center"/>
        <w:rPr>
          <w:b/>
          <w:sz w:val="28"/>
          <w:szCs w:val="28"/>
        </w:rPr>
      </w:pP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В целях реализации положений постановления Правительства Российской Федерации от 09 августа 2021 года № 1315 «О внесении изменений в некоторые акты Правительства Российской Федерации», в связи с существенным увеличением в 202</w:t>
      </w:r>
      <w:r>
        <w:rPr>
          <w:sz w:val="28"/>
          <w:szCs w:val="28"/>
        </w:rPr>
        <w:t>1 и 2022 годах</w:t>
      </w:r>
      <w:r w:rsidRPr="00411BE2">
        <w:rPr>
          <w:sz w:val="28"/>
          <w:szCs w:val="28"/>
        </w:rPr>
        <w:t xml:space="preserve"> цен на строительные ресурсы, подлежащие поставке и (или) использованию при исполнении отдельных видов муниципальных контрактов, </w:t>
      </w:r>
      <w:proofErr w:type="spellStart"/>
      <w:proofErr w:type="gramStart"/>
      <w:r w:rsidRPr="00411BE2">
        <w:rPr>
          <w:sz w:val="28"/>
          <w:szCs w:val="28"/>
        </w:rPr>
        <w:t>п</w:t>
      </w:r>
      <w:proofErr w:type="spellEnd"/>
      <w:proofErr w:type="gramEnd"/>
      <w:r w:rsidRPr="00411BE2">
        <w:rPr>
          <w:sz w:val="28"/>
          <w:szCs w:val="28"/>
        </w:rPr>
        <w:t xml:space="preserve"> о с т а </w:t>
      </w:r>
      <w:proofErr w:type="spellStart"/>
      <w:r w:rsidRPr="00411BE2">
        <w:rPr>
          <w:sz w:val="28"/>
          <w:szCs w:val="28"/>
        </w:rPr>
        <w:t>н</w:t>
      </w:r>
      <w:proofErr w:type="spellEnd"/>
      <w:r w:rsidRPr="00411BE2">
        <w:rPr>
          <w:sz w:val="28"/>
          <w:szCs w:val="28"/>
        </w:rPr>
        <w:t xml:space="preserve"> о в л я ю:</w:t>
      </w:r>
    </w:p>
    <w:p w:rsidR="00844A26" w:rsidRPr="00411BE2" w:rsidRDefault="00844A26" w:rsidP="00844A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Установить, что при исполнении контрактов, заключенных заказчиками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Прочноокопского сельского поселения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которые заключены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anchor="/document/70353464/entry/0" w:history="1">
        <w:r w:rsidRPr="00411BE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от 05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нужд» (далее – Закон № 44-ФЗ) для обеспечения муниципальных нужд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Прочноокопского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11BE2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anchor="/document/70353464/entry/95018" w:history="1">
        <w:r w:rsidRPr="00411BE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пунктом 8 части 1 статьи 95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изменение существенных условий контракта осуществляется на основании постановления администрации </w:t>
      </w:r>
      <w:r>
        <w:rPr>
          <w:sz w:val="28"/>
          <w:szCs w:val="28"/>
          <w:shd w:val="clear" w:color="auto" w:fill="FFFFFF"/>
        </w:rPr>
        <w:t xml:space="preserve">Прочноокопского сельского </w:t>
      </w:r>
      <w:r>
        <w:rPr>
          <w:sz w:val="28"/>
          <w:szCs w:val="28"/>
        </w:rPr>
        <w:t xml:space="preserve">поселения </w:t>
      </w:r>
      <w:r w:rsidRPr="00411BE2">
        <w:rPr>
          <w:sz w:val="28"/>
          <w:szCs w:val="28"/>
        </w:rPr>
        <w:t>Новокубанского район</w:t>
      </w:r>
      <w:r>
        <w:rPr>
          <w:sz w:val="28"/>
          <w:szCs w:val="28"/>
        </w:rPr>
        <w:t>а</w:t>
      </w:r>
      <w:r w:rsidRPr="00411BE2">
        <w:rPr>
          <w:sz w:val="28"/>
          <w:szCs w:val="28"/>
        </w:rPr>
        <w:t>;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</w:t>
      </w:r>
      <w:r w:rsidRPr="00411BE2">
        <w:rPr>
          <w:sz w:val="28"/>
          <w:szCs w:val="28"/>
        </w:rPr>
        <w:lastRenderedPageBreak/>
        <w:t xml:space="preserve">средств бюджета </w:t>
      </w:r>
      <w:r>
        <w:rPr>
          <w:sz w:val="28"/>
          <w:szCs w:val="28"/>
          <w:shd w:val="clear" w:color="auto" w:fill="FFFFFF"/>
        </w:rPr>
        <w:t xml:space="preserve">Прочноокопского сельского </w:t>
      </w:r>
      <w:r>
        <w:rPr>
          <w:sz w:val="28"/>
          <w:szCs w:val="28"/>
        </w:rPr>
        <w:t>поселения Новокубанского</w:t>
      </w:r>
      <w:r w:rsidRPr="00411B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1BE2">
        <w:rPr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proofErr w:type="gramStart"/>
      <w:r w:rsidRPr="00411BE2">
        <w:rPr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proofErr w:type="gramStart"/>
      <w:r w:rsidRPr="00411BE2">
        <w:rPr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 w:rsidRPr="00411BE2">
        <w:rPr>
          <w:sz w:val="28"/>
          <w:szCs w:val="28"/>
        </w:rPr>
        <w:t xml:space="preserve"> с пунктом 45.14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Pr="00411BE2">
        <w:t xml:space="preserve"> </w:t>
      </w:r>
      <w:r w:rsidRPr="00411BE2">
        <w:rPr>
          <w:sz w:val="28"/>
          <w:szCs w:val="28"/>
        </w:rPr>
        <w:t>Правительства Российской Федерации от 05 марта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proofErr w:type="gramStart"/>
      <w:r w:rsidRPr="00411BE2">
        <w:rPr>
          <w:sz w:val="28"/>
          <w:szCs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 информации и документов, обосновывающих такое предложение;</w:t>
      </w:r>
      <w:proofErr w:type="gramEnd"/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контракт заключен до </w:t>
      </w:r>
      <w:r>
        <w:rPr>
          <w:sz w:val="28"/>
          <w:szCs w:val="28"/>
        </w:rPr>
        <w:t>31</w:t>
      </w:r>
      <w:r w:rsidRPr="00411B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11BE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11BE2">
        <w:rPr>
          <w:sz w:val="28"/>
          <w:szCs w:val="28"/>
        </w:rPr>
        <w:t xml:space="preserve"> года, и обязательства по нему на дату заключения соглашения об изменении условий контракта не исполнены.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2. Муниципальным заказчикам, инициаторам принятия постановления администрации </w:t>
      </w:r>
      <w:r>
        <w:rPr>
          <w:sz w:val="28"/>
          <w:szCs w:val="28"/>
          <w:shd w:val="clear" w:color="auto" w:fill="FFFFFF"/>
        </w:rPr>
        <w:t>Прочноокопского сельского</w:t>
      </w:r>
      <w:r>
        <w:rPr>
          <w:sz w:val="28"/>
          <w:szCs w:val="28"/>
        </w:rPr>
        <w:t xml:space="preserve"> поселения</w:t>
      </w:r>
      <w:r w:rsidRPr="00411BE2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411B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1BE2">
        <w:rPr>
          <w:sz w:val="28"/>
          <w:szCs w:val="28"/>
        </w:rPr>
        <w:t xml:space="preserve"> об изменении существенных условий контракта, обеспечить представление сметной документации, прошедшей повторную государственную экспертизу в порядке, определенном приказом Министерства строительства и жилищно-коммунального хозяйства Российской Федерации. </w:t>
      </w:r>
      <w:proofErr w:type="gramStart"/>
      <w:r w:rsidRPr="00411BE2">
        <w:rPr>
          <w:sz w:val="28"/>
          <w:szCs w:val="28"/>
        </w:rPr>
        <w:t xml:space="preserve">При подготовке такой сметной документации не </w:t>
      </w:r>
      <w:r w:rsidRPr="00411BE2">
        <w:rPr>
          <w:sz w:val="28"/>
          <w:szCs w:val="28"/>
        </w:rPr>
        <w:lastRenderedPageBreak/>
        <w:t>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</w:t>
      </w:r>
      <w:proofErr w:type="gramEnd"/>
      <w:r w:rsidRPr="00411BE2">
        <w:rPr>
          <w:sz w:val="28"/>
          <w:szCs w:val="28"/>
        </w:rPr>
        <w:t>).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3. </w:t>
      </w:r>
      <w:proofErr w:type="gramStart"/>
      <w:r w:rsidRPr="00411BE2">
        <w:rPr>
          <w:sz w:val="28"/>
          <w:szCs w:val="28"/>
        </w:rPr>
        <w:t xml:space="preserve">Главным распорядителям в случае изменения (увеличения) цены контракта представлять уточненные сведения по объемам бюджетных ассигнований бюджета </w:t>
      </w:r>
      <w:r>
        <w:rPr>
          <w:sz w:val="28"/>
          <w:szCs w:val="28"/>
          <w:shd w:val="clear" w:color="auto" w:fill="FFFFFF"/>
        </w:rPr>
        <w:t xml:space="preserve">Прочноокопского сельского </w:t>
      </w:r>
      <w:r>
        <w:rPr>
          <w:sz w:val="28"/>
          <w:szCs w:val="28"/>
        </w:rPr>
        <w:t>поселения</w:t>
      </w:r>
      <w:r w:rsidRPr="00411BE2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411B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1BE2">
        <w:rPr>
          <w:sz w:val="28"/>
          <w:szCs w:val="28"/>
        </w:rPr>
        <w:t xml:space="preserve"> 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координатору соответствующей муниципальной программы </w:t>
      </w:r>
      <w:r>
        <w:rPr>
          <w:sz w:val="28"/>
          <w:szCs w:val="28"/>
          <w:shd w:val="clear" w:color="auto" w:fill="FFFFFF"/>
        </w:rPr>
        <w:t>Прочноокопского сельского</w:t>
      </w:r>
      <w:r>
        <w:rPr>
          <w:sz w:val="28"/>
          <w:szCs w:val="28"/>
        </w:rPr>
        <w:t xml:space="preserve"> поселения </w:t>
      </w:r>
      <w:r w:rsidRPr="00411BE2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r w:rsidRPr="00411B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1BE2">
        <w:rPr>
          <w:sz w:val="28"/>
          <w:szCs w:val="28"/>
        </w:rPr>
        <w:t xml:space="preserve"> (далее – Муниципальная программа) для внесения в нее</w:t>
      </w:r>
      <w:proofErr w:type="gramEnd"/>
      <w:r w:rsidRPr="00411BE2">
        <w:rPr>
          <w:sz w:val="28"/>
          <w:szCs w:val="28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844A26" w:rsidRPr="004C2694" w:rsidRDefault="00844A26" w:rsidP="00844A26">
      <w:pPr>
        <w:ind w:firstLine="709"/>
        <w:jc w:val="both"/>
        <w:rPr>
          <w:sz w:val="28"/>
          <w:szCs w:val="28"/>
        </w:rPr>
      </w:pPr>
      <w:proofErr w:type="gramStart"/>
      <w:r w:rsidRPr="00411BE2">
        <w:rPr>
          <w:sz w:val="28"/>
          <w:szCs w:val="28"/>
        </w:rPr>
        <w:t xml:space="preserve">Внесение изменений в Муниципальную программу на основании </w:t>
      </w:r>
      <w:r w:rsidRPr="004C2694">
        <w:rPr>
          <w:sz w:val="28"/>
          <w:szCs w:val="28"/>
        </w:rPr>
        <w:t xml:space="preserve">уточненных сведений, осуществляется координатором Муниципальной программы в течение </w:t>
      </w:r>
      <w:r>
        <w:rPr>
          <w:sz w:val="28"/>
          <w:szCs w:val="28"/>
        </w:rPr>
        <w:t>трех</w:t>
      </w:r>
      <w:r w:rsidRPr="004C269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 дней</w:t>
      </w:r>
      <w:r w:rsidRPr="004C2694">
        <w:rPr>
          <w:sz w:val="28"/>
          <w:szCs w:val="28"/>
        </w:rPr>
        <w:t xml:space="preserve"> со дня</w:t>
      </w:r>
      <w:bookmarkStart w:id="0" w:name="_GoBack"/>
      <w:bookmarkEnd w:id="0"/>
      <w:r>
        <w:rPr>
          <w:sz w:val="28"/>
          <w:szCs w:val="28"/>
        </w:rPr>
        <w:t xml:space="preserve"> внесения</w:t>
      </w:r>
      <w:r w:rsidRPr="004C2694">
        <w:rPr>
          <w:sz w:val="28"/>
          <w:szCs w:val="28"/>
        </w:rPr>
        <w:t xml:space="preserve"> изменений в сводную бюджетную роспись бюджета </w:t>
      </w:r>
      <w:r>
        <w:rPr>
          <w:sz w:val="28"/>
          <w:szCs w:val="28"/>
          <w:shd w:val="clear" w:color="auto" w:fill="FFFFFF"/>
        </w:rPr>
        <w:t xml:space="preserve">Прочноокопского сельского </w:t>
      </w:r>
      <w:r>
        <w:rPr>
          <w:sz w:val="28"/>
          <w:szCs w:val="28"/>
        </w:rPr>
        <w:t>поселения</w:t>
      </w:r>
      <w:r w:rsidRPr="004C2694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4C2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2694">
        <w:rPr>
          <w:sz w:val="28"/>
          <w:szCs w:val="28"/>
        </w:rPr>
        <w:t xml:space="preserve"> 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>
        <w:rPr>
          <w:sz w:val="28"/>
          <w:szCs w:val="28"/>
          <w:shd w:val="clear" w:color="auto" w:fill="FFFFFF"/>
        </w:rPr>
        <w:t>Прочноокопского сельского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поселения</w:t>
      </w:r>
      <w:r w:rsidRPr="004C2694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4C2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2694">
        <w:rPr>
          <w:sz w:val="28"/>
          <w:szCs w:val="28"/>
        </w:rPr>
        <w:t xml:space="preserve"> и (или) лимиты бюджетных обязательств не требуется, - со дня поступления координатору Муниципальной программы указанных уточненных сведений.</w:t>
      </w:r>
    </w:p>
    <w:p w:rsidR="00844A26" w:rsidRPr="00411BE2" w:rsidRDefault="00844A26" w:rsidP="00844A26">
      <w:pPr>
        <w:ind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4. </w:t>
      </w:r>
      <w:proofErr w:type="gramStart"/>
      <w:r w:rsidRPr="00411BE2">
        <w:rPr>
          <w:sz w:val="28"/>
          <w:szCs w:val="28"/>
        </w:rPr>
        <w:t>Контроль за</w:t>
      </w:r>
      <w:proofErr w:type="gramEnd"/>
      <w:r w:rsidRPr="00411BE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44A26" w:rsidRDefault="00844A26" w:rsidP="00844A26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 xml:space="preserve">5. </w:t>
      </w:r>
      <w:r w:rsidRPr="0008035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</w:t>
      </w:r>
      <w:r w:rsidRPr="00766C31">
        <w:rPr>
          <w:sz w:val="28"/>
          <w:szCs w:val="28"/>
        </w:rPr>
        <w:t xml:space="preserve">официального опубликования в информационном бюллетене «Вестник </w:t>
      </w:r>
      <w:r>
        <w:rPr>
          <w:sz w:val="28"/>
          <w:szCs w:val="28"/>
          <w:shd w:val="clear" w:color="auto" w:fill="FFFFFF"/>
        </w:rPr>
        <w:t>Прочноокопского</w:t>
      </w:r>
      <w:r w:rsidRPr="00766C31">
        <w:rPr>
          <w:sz w:val="28"/>
          <w:szCs w:val="28"/>
        </w:rPr>
        <w:t xml:space="preserve"> сельского поселения Новокубанского района»</w:t>
      </w:r>
      <w:r>
        <w:rPr>
          <w:sz w:val="28"/>
          <w:szCs w:val="28"/>
        </w:rPr>
        <w:t>.</w:t>
      </w:r>
    </w:p>
    <w:p w:rsidR="00844A26" w:rsidRPr="00411BE2" w:rsidRDefault="00844A26" w:rsidP="00844A26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Pr="00411BE2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shd w:val="clear" w:color="auto" w:fill="FFFFFF"/>
        </w:rPr>
        <w:t xml:space="preserve">Прочноокопского сельского </w:t>
      </w:r>
      <w:r>
        <w:rPr>
          <w:sz w:val="28"/>
          <w:szCs w:val="28"/>
        </w:rPr>
        <w:t xml:space="preserve">поселения </w:t>
      </w:r>
    </w:p>
    <w:p w:rsidR="00844A26" w:rsidRPr="00411BE2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ab/>
        <w:t xml:space="preserve">                                                       Р.Ю. Лысенко</w:t>
      </w:r>
    </w:p>
    <w:p w:rsidR="00844A26" w:rsidRDefault="00844A26"/>
    <w:p w:rsidR="00844A26" w:rsidRDefault="00844A26"/>
    <w:p w:rsidR="00844A26" w:rsidRPr="00506079" w:rsidRDefault="00844A26" w:rsidP="00844A2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4A26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66"/>
        <w:tblW w:w="9356" w:type="dxa"/>
        <w:tblLook w:val="0000"/>
      </w:tblPr>
      <w:tblGrid>
        <w:gridCol w:w="5066"/>
        <w:gridCol w:w="4290"/>
      </w:tblGrid>
      <w:tr w:rsidR="00844A26" w:rsidRPr="00211892" w:rsidTr="00567A7F">
        <w:trPr>
          <w:trHeight w:val="327"/>
        </w:trPr>
        <w:tc>
          <w:tcPr>
            <w:tcW w:w="9356" w:type="dxa"/>
            <w:gridSpan w:val="2"/>
            <w:vAlign w:val="bottom"/>
          </w:tcPr>
          <w:p w:rsidR="00844A26" w:rsidRPr="00211892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844A26" w:rsidRPr="00211892" w:rsidTr="00567A7F">
        <w:trPr>
          <w:trHeight w:val="319"/>
        </w:trPr>
        <w:tc>
          <w:tcPr>
            <w:tcW w:w="9356" w:type="dxa"/>
            <w:gridSpan w:val="2"/>
            <w:vAlign w:val="bottom"/>
          </w:tcPr>
          <w:p w:rsidR="00844A26" w:rsidRPr="00211892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44A26" w:rsidRPr="00211892" w:rsidTr="00567A7F">
        <w:trPr>
          <w:trHeight w:val="267"/>
        </w:trPr>
        <w:tc>
          <w:tcPr>
            <w:tcW w:w="9356" w:type="dxa"/>
            <w:gridSpan w:val="2"/>
            <w:vAlign w:val="bottom"/>
          </w:tcPr>
          <w:p w:rsidR="00844A26" w:rsidRPr="00E64369" w:rsidRDefault="00844A26" w:rsidP="00567A7F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44A26" w:rsidRPr="00211892" w:rsidRDefault="00844A26" w:rsidP="00567A7F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44A26" w:rsidRPr="00211892" w:rsidTr="00567A7F">
        <w:trPr>
          <w:trHeight w:val="439"/>
        </w:trPr>
        <w:tc>
          <w:tcPr>
            <w:tcW w:w="9356" w:type="dxa"/>
            <w:gridSpan w:val="2"/>
            <w:vAlign w:val="bottom"/>
          </w:tcPr>
          <w:p w:rsidR="00844A26" w:rsidRPr="00211892" w:rsidRDefault="00844A26" w:rsidP="00567A7F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44A26" w:rsidRPr="00A80E98" w:rsidTr="00567A7F">
        <w:trPr>
          <w:trHeight w:val="345"/>
        </w:trPr>
        <w:tc>
          <w:tcPr>
            <w:tcW w:w="5066" w:type="dxa"/>
            <w:vAlign w:val="bottom"/>
          </w:tcPr>
          <w:p w:rsidR="00844A26" w:rsidRDefault="00844A26" w:rsidP="00567A7F">
            <w:pPr>
              <w:rPr>
                <w:sz w:val="28"/>
              </w:rPr>
            </w:pPr>
          </w:p>
          <w:p w:rsidR="00844A26" w:rsidRPr="00A80E98" w:rsidRDefault="00844A26" w:rsidP="00567A7F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20.07.2022</w:t>
            </w:r>
          </w:p>
        </w:tc>
        <w:tc>
          <w:tcPr>
            <w:tcW w:w="4290" w:type="dxa"/>
            <w:vAlign w:val="bottom"/>
          </w:tcPr>
          <w:p w:rsidR="00844A26" w:rsidRPr="00A80E98" w:rsidRDefault="00844A26" w:rsidP="00567A7F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40</w:t>
            </w:r>
          </w:p>
        </w:tc>
      </w:tr>
      <w:tr w:rsidR="00844A26" w:rsidRPr="00A80E98" w:rsidTr="00567A7F">
        <w:trPr>
          <w:trHeight w:val="345"/>
        </w:trPr>
        <w:tc>
          <w:tcPr>
            <w:tcW w:w="9356" w:type="dxa"/>
            <w:gridSpan w:val="2"/>
            <w:vAlign w:val="bottom"/>
          </w:tcPr>
          <w:p w:rsidR="00844A26" w:rsidRPr="00A80E98" w:rsidRDefault="00844A26" w:rsidP="00567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Прочноокопская</w:t>
            </w:r>
            <w:proofErr w:type="spellEnd"/>
          </w:p>
        </w:tc>
      </w:tr>
    </w:tbl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Default="00844A26" w:rsidP="00844A26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О порядке изменения существенных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контракта в соответствии с частью 65.1 статьи 112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5 апреля 2013 года № 44-ФЗ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и муниципальных нужд»</w:t>
      </w:r>
    </w:p>
    <w:p w:rsidR="00844A26" w:rsidRPr="00506079" w:rsidRDefault="00844A26" w:rsidP="00844A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79">
        <w:rPr>
          <w:rFonts w:ascii="Times New Roman" w:hAnsi="Times New Roman" w:cs="Times New Roman"/>
          <w:sz w:val="28"/>
          <w:szCs w:val="28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0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5060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060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607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1. Утвердить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опубликования в информационном бюллетене «Вестник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1" w:name="_Hlk104988180"/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4A26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844A26" w:rsidSect="00676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Р.Ю. Лысенко</w:t>
      </w:r>
    </w:p>
    <w:p w:rsidR="00844A26" w:rsidRPr="00506079" w:rsidRDefault="00844A26" w:rsidP="00844A26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4A26" w:rsidRPr="00506079" w:rsidRDefault="00844A26" w:rsidP="00844A26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 w:rsidRPr="005060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>__________________№</w:t>
      </w:r>
      <w:proofErr w:type="spellEnd"/>
      <w:r w:rsidRPr="00506079">
        <w:rPr>
          <w:rFonts w:ascii="Times New Roman" w:hAnsi="Times New Roman" w:cs="Times New Roman"/>
          <w:sz w:val="28"/>
          <w:szCs w:val="28"/>
        </w:rPr>
        <w:t>______</w:t>
      </w:r>
    </w:p>
    <w:p w:rsidR="00844A26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Default="00844A26" w:rsidP="00844A26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Порядок изменения существенных условий контракта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в соответствии частью 65.1 статьи 112 Федерального закона от 5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2013 года № 44-ФЗ «О контрактной системе в сфере закупок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работ, услуг для обеспечения государственных и муниципальных нужд»</w:t>
      </w:r>
    </w:p>
    <w:p w:rsidR="00844A26" w:rsidRPr="00506079" w:rsidRDefault="00844A26" w:rsidP="00844A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Настоящий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Порядок, Закон № 44-ФЗ), разработан в целях реализации части 65.1 статьи 112 Закона № 44-ФЗ, а также в соответствии с пунктом 2 приказа департамента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контрактов, заключенных заказчиками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соответствии с Законом № 44-ФЗ для обеспечения муниципальных нужд Новосельского сельского поселения Новокубанского района (далее - заказчики, контракт соответственно) в соответствии с частью 65.1 статьи 112 Закона №44-ФЗ осуществляется на основании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принятого 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постановление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>).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6079">
        <w:rPr>
          <w:rFonts w:ascii="Times New Roman" w:hAnsi="Times New Roman" w:cs="Times New Roman"/>
          <w:sz w:val="28"/>
          <w:szCs w:val="28"/>
        </w:rPr>
        <w:t>Подготовка предложений по изменению существенных условий контрактов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079">
        <w:rPr>
          <w:rFonts w:ascii="Times New Roman" w:hAnsi="Times New Roman" w:cs="Times New Roman"/>
          <w:sz w:val="28"/>
          <w:szCs w:val="28"/>
        </w:rPr>
        <w:t>В соответствии с частью 65.1 статьи 112 Закона № 44-ФЗ допускается заключение дополнительного соглашения об изменении существенных условий контракта при совокупности следующих условий: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контракт заключен до 1 января 2023 года;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соблюдение положений частей 1.3 - 1.6 статьи 95 Закона № 44-ФЗ, в том числе: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соответствии с бюджетным законодательством Российской Федерации.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по решению, принятому администрацией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осуществляется заказчиком в следующем порядке: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контракта. В случае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если поставщик (подрядчик, исполнитель) предлагает изменить цены товаров (работ, услуг), заказчик проверяет указанные цены, используя различные общедоступные источники ценовой информации;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заказчик направляет главному распорядителю средств бюджета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письменное обращение о согласовании необходимости изменения существенных условий контракта (далее -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контракта);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79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результатам рассмотрения обращения, в случае принятия решения о необходимости внесения изменений в существенные условия контракта, в срок не более пяти рабочих дней с момента получения информации и документов рассматривает указанные документы и подготавливает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а также включает в </w:t>
      </w:r>
      <w:r w:rsidRPr="00506079">
        <w:rPr>
          <w:rFonts w:ascii="Times New Roman" w:hAnsi="Times New Roman" w:cs="Times New Roman"/>
          <w:sz w:val="28"/>
          <w:szCs w:val="28"/>
        </w:rPr>
        <w:lastRenderedPageBreak/>
        <w:t>пояснительную записку к проекту такого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поступившие от заказчика информацию и документы.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после вступления в силу соответствующего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пределах обоснования дополнительного соглашения об изменении контракта, предоставленного заказчиком.</w:t>
      </w:r>
    </w:p>
    <w:p w:rsidR="00844A26" w:rsidRPr="00506079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06079">
        <w:rPr>
          <w:rFonts w:ascii="Times New Roman" w:hAnsi="Times New Roman" w:cs="Times New Roman"/>
          <w:sz w:val="28"/>
          <w:szCs w:val="28"/>
        </w:rPr>
        <w:t>При изменении существенных условий контракта заказчик включает информацию и документы об изменении контракта в реестр контрактов, заключенных заказчиками, в порядке, установленном статьей 103 Закона № 44-ФЗ.</w:t>
      </w:r>
    </w:p>
    <w:p w:rsidR="00844A26" w:rsidRPr="00506079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4A26" w:rsidRPr="00506079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4A26" w:rsidRPr="00506079" w:rsidRDefault="00844A26" w:rsidP="00844A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Р.Ю. Лысенко</w:t>
      </w:r>
    </w:p>
    <w:p w:rsidR="00844A26" w:rsidRDefault="00844A26"/>
    <w:p w:rsidR="00844A26" w:rsidRDefault="00844A26"/>
    <w:p w:rsidR="00844A26" w:rsidRPr="004319CA" w:rsidRDefault="00844A26" w:rsidP="00844A26">
      <w:pPr>
        <w:jc w:val="center"/>
        <w:rPr>
          <w:b/>
          <w:sz w:val="28"/>
          <w:szCs w:val="28"/>
        </w:rPr>
      </w:pPr>
    </w:p>
    <w:p w:rsidR="00844A26" w:rsidRPr="004319CA" w:rsidRDefault="00844A26" w:rsidP="00844A26">
      <w:pPr>
        <w:jc w:val="center"/>
        <w:rPr>
          <w:b/>
          <w:sz w:val="28"/>
          <w:szCs w:val="28"/>
        </w:rPr>
      </w:pPr>
    </w:p>
    <w:p w:rsidR="00844A26" w:rsidRPr="004319CA" w:rsidRDefault="00844A26" w:rsidP="00844A26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Look w:val="0000"/>
      </w:tblPr>
      <w:tblGrid>
        <w:gridCol w:w="5066"/>
        <w:gridCol w:w="4290"/>
      </w:tblGrid>
      <w:tr w:rsidR="00844A26" w:rsidRPr="00211892" w:rsidTr="00567A7F">
        <w:trPr>
          <w:trHeight w:val="327"/>
        </w:trPr>
        <w:tc>
          <w:tcPr>
            <w:tcW w:w="9356" w:type="dxa"/>
            <w:gridSpan w:val="2"/>
            <w:vAlign w:val="bottom"/>
          </w:tcPr>
          <w:p w:rsidR="00844A26" w:rsidRPr="00553C58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553C58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844A26" w:rsidRPr="00211892" w:rsidTr="00567A7F">
        <w:trPr>
          <w:trHeight w:val="319"/>
        </w:trPr>
        <w:tc>
          <w:tcPr>
            <w:tcW w:w="9356" w:type="dxa"/>
            <w:gridSpan w:val="2"/>
            <w:vAlign w:val="bottom"/>
          </w:tcPr>
          <w:p w:rsidR="00844A26" w:rsidRPr="00553C58" w:rsidRDefault="00844A26" w:rsidP="00567A7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553C58"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44A26" w:rsidRPr="00211892" w:rsidTr="00567A7F">
        <w:trPr>
          <w:trHeight w:val="267"/>
        </w:trPr>
        <w:tc>
          <w:tcPr>
            <w:tcW w:w="9356" w:type="dxa"/>
            <w:gridSpan w:val="2"/>
            <w:vAlign w:val="bottom"/>
          </w:tcPr>
          <w:p w:rsidR="00844A26" w:rsidRPr="00553C58" w:rsidRDefault="00844A26" w:rsidP="00567A7F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553C58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844A26" w:rsidRPr="00553C58" w:rsidRDefault="00844A26" w:rsidP="00567A7F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44A26" w:rsidRPr="00211892" w:rsidTr="00567A7F">
        <w:trPr>
          <w:trHeight w:val="439"/>
        </w:trPr>
        <w:tc>
          <w:tcPr>
            <w:tcW w:w="9356" w:type="dxa"/>
            <w:gridSpan w:val="2"/>
            <w:vAlign w:val="bottom"/>
          </w:tcPr>
          <w:p w:rsidR="00844A26" w:rsidRPr="00553C58" w:rsidRDefault="00844A26" w:rsidP="00567A7F">
            <w:pPr>
              <w:pStyle w:val="1"/>
              <w:rPr>
                <w:rFonts w:ascii="Times New Roman" w:hAnsi="Times New Roman"/>
                <w:spacing w:val="20"/>
                <w:sz w:val="38"/>
                <w:szCs w:val="38"/>
              </w:rPr>
            </w:pPr>
            <w:r w:rsidRPr="00553C58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44A26" w:rsidRPr="00A80E98" w:rsidTr="00567A7F">
        <w:trPr>
          <w:trHeight w:val="345"/>
        </w:trPr>
        <w:tc>
          <w:tcPr>
            <w:tcW w:w="5066" w:type="dxa"/>
            <w:vAlign w:val="bottom"/>
          </w:tcPr>
          <w:p w:rsidR="00844A26" w:rsidRPr="00553C58" w:rsidRDefault="00844A26" w:rsidP="00567A7F">
            <w:pPr>
              <w:rPr>
                <w:sz w:val="28"/>
              </w:rPr>
            </w:pPr>
            <w:r w:rsidRPr="00553C58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20.07.2022</w:t>
            </w:r>
          </w:p>
        </w:tc>
        <w:tc>
          <w:tcPr>
            <w:tcW w:w="4290" w:type="dxa"/>
            <w:vAlign w:val="bottom"/>
          </w:tcPr>
          <w:p w:rsidR="00844A26" w:rsidRPr="00553C58" w:rsidRDefault="00844A26" w:rsidP="00567A7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41</w:t>
            </w:r>
          </w:p>
        </w:tc>
      </w:tr>
      <w:tr w:rsidR="00844A26" w:rsidRPr="00A80E98" w:rsidTr="00567A7F">
        <w:trPr>
          <w:trHeight w:val="345"/>
        </w:trPr>
        <w:tc>
          <w:tcPr>
            <w:tcW w:w="9356" w:type="dxa"/>
            <w:gridSpan w:val="2"/>
            <w:vAlign w:val="bottom"/>
          </w:tcPr>
          <w:p w:rsidR="00844A26" w:rsidRPr="00553C58" w:rsidRDefault="00844A26" w:rsidP="00567A7F">
            <w:pPr>
              <w:jc w:val="center"/>
              <w:rPr>
                <w:sz w:val="28"/>
              </w:rPr>
            </w:pPr>
            <w:r w:rsidRPr="00553C58">
              <w:rPr>
                <w:sz w:val="28"/>
              </w:rPr>
              <w:t xml:space="preserve">ст. </w:t>
            </w:r>
            <w:proofErr w:type="spellStart"/>
            <w:r w:rsidRPr="00553C58">
              <w:rPr>
                <w:sz w:val="28"/>
              </w:rPr>
              <w:t>Прочноокопская</w:t>
            </w:r>
            <w:proofErr w:type="spellEnd"/>
          </w:p>
        </w:tc>
      </w:tr>
    </w:tbl>
    <w:p w:rsidR="00844A26" w:rsidRDefault="00844A26" w:rsidP="00844A26">
      <w:pPr>
        <w:jc w:val="center"/>
        <w:rPr>
          <w:b/>
          <w:sz w:val="28"/>
          <w:szCs w:val="28"/>
        </w:rPr>
      </w:pPr>
    </w:p>
    <w:p w:rsidR="00844A26" w:rsidRDefault="00844A26" w:rsidP="0084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предоставления и Методики расчета тарифов на платные услуги, оказываемые муниципальными учреждениями культуры Прочноокопского сельского поселения </w:t>
      </w:r>
    </w:p>
    <w:p w:rsidR="00844A26" w:rsidRDefault="00844A26" w:rsidP="0084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района</w:t>
      </w:r>
    </w:p>
    <w:p w:rsidR="00844A26" w:rsidRDefault="00844A26" w:rsidP="00844A26">
      <w:pPr>
        <w:jc w:val="center"/>
        <w:rPr>
          <w:b/>
          <w:sz w:val="28"/>
          <w:szCs w:val="28"/>
        </w:rPr>
      </w:pP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Прочноокопского сельского поселения Новокубанского района от 20 декабря 2016 года № 115 «Об утверждении Положения о порядке оказания платных услуг муниципальным казенным учреждением </w:t>
      </w:r>
      <w:proofErr w:type="spellStart"/>
      <w:r>
        <w:rPr>
          <w:sz w:val="28"/>
          <w:szCs w:val="28"/>
        </w:rPr>
        <w:t>Прочноокопский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и в целях улучшения материально-технической базы муниципальных учреждений культуры,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44A26" w:rsidRDefault="00844A26" w:rsidP="0084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порядке предоставления платных услуг населению, оказываемых муниципальными учреждениями культуры Прочноокопского сельского поселения Новокубанского района (приложение № 1).</w:t>
      </w:r>
    </w:p>
    <w:p w:rsidR="00844A26" w:rsidRDefault="00844A26" w:rsidP="0084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Утвердить Методику расчета тарифов на платные услуги, оказываемые муниципальными учреждениями культуры Прочноокопского сельского поселения Новокубанского района (приложение № 2). </w:t>
      </w:r>
    </w:p>
    <w:p w:rsidR="00844A26" w:rsidRDefault="00844A26" w:rsidP="0084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  возложить     на заместителя главы Прочноокопского сельского поселения Новокубанского района.</w:t>
      </w:r>
    </w:p>
    <w:p w:rsidR="00844A26" w:rsidRDefault="00844A26" w:rsidP="00844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Прочноокопского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44A26" w:rsidRPr="002B2990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Р.Ю. Лысенко</w:t>
      </w: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ind w:left="4956"/>
        <w:rPr>
          <w:sz w:val="28"/>
          <w:szCs w:val="28"/>
        </w:rPr>
      </w:pPr>
    </w:p>
    <w:p w:rsidR="00844A26" w:rsidRDefault="00844A26" w:rsidP="00844A26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44A26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44A26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44A26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</w:t>
      </w:r>
    </w:p>
    <w:p w:rsidR="00844A26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</w:p>
    <w:p w:rsidR="00844A26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___________2022 года №_____</w:t>
      </w: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Pr="00AB096B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4A26" w:rsidRPr="00CF28B0" w:rsidRDefault="00844A26" w:rsidP="0084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платных услуг населению, оказываемых</w:t>
      </w:r>
      <w:r w:rsidRPr="00CF2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муниципальными учреждениями культуры </w:t>
      </w:r>
      <w:r w:rsidRPr="001E6CE8">
        <w:rPr>
          <w:b/>
          <w:sz w:val="28"/>
          <w:szCs w:val="28"/>
        </w:rPr>
        <w:t>Прочноокопского сельского поселения Новокубанского района</w:t>
      </w: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Pr="004D6381" w:rsidRDefault="00844A26" w:rsidP="00844A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 </w:t>
      </w:r>
      <w:r w:rsidRPr="00656A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Федеральным законом от 12 января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>1996 года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>№ 7-ФЗ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некоммерческих организациях», Законом Российской Федерации от 7 февраля 1992 года                      № 2300-1 «О защите прав потребителей» и решением Совета Прочноокопского сельского поселения Новокубанского района от 20 декабря 2016 года № 115 «Об утверждении Положения о порядке оказания платных услуг муниципальным казенным учреждением </w:t>
      </w:r>
      <w:proofErr w:type="spellStart"/>
      <w:r>
        <w:rPr>
          <w:sz w:val="28"/>
          <w:szCs w:val="28"/>
        </w:rPr>
        <w:t>Прочноокопский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центр».</w:t>
      </w:r>
      <w:proofErr w:type="gramEnd"/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наиболее полного</w:t>
      </w:r>
      <w:r w:rsidRPr="00656A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удовлетворения потребностей населения и организаций в дополнительных услугах.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устанавливает порядок предоставления платных услуг, планирования, использования, учета и отчетности доходов от оказания платных услуг, оказываемых муниципальными учреждениями </w:t>
      </w:r>
      <w:r>
        <w:rPr>
          <w:sz w:val="28"/>
          <w:szCs w:val="28"/>
        </w:rPr>
        <w:lastRenderedPageBreak/>
        <w:t>культуры Прочноокопского сельского поселения Новокубанского района (далее - Учреждения).</w:t>
      </w: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Pr="004D6381" w:rsidRDefault="00844A26" w:rsidP="00844A26">
      <w:pPr>
        <w:ind w:firstLine="708"/>
        <w:jc w:val="center"/>
        <w:rPr>
          <w:b/>
          <w:sz w:val="28"/>
          <w:szCs w:val="28"/>
        </w:rPr>
      </w:pPr>
      <w:r w:rsidRPr="004D6381">
        <w:rPr>
          <w:b/>
          <w:sz w:val="28"/>
          <w:szCs w:val="28"/>
        </w:rPr>
        <w:t xml:space="preserve">2. Порядок предоставления </w:t>
      </w:r>
      <w:r>
        <w:rPr>
          <w:b/>
          <w:sz w:val="28"/>
          <w:szCs w:val="28"/>
        </w:rPr>
        <w:t>платных</w:t>
      </w:r>
      <w:r w:rsidRPr="004D6381">
        <w:rPr>
          <w:b/>
          <w:sz w:val="28"/>
          <w:szCs w:val="28"/>
        </w:rPr>
        <w:t xml:space="preserve"> услуг</w:t>
      </w:r>
    </w:p>
    <w:p w:rsidR="00844A26" w:rsidRDefault="00844A26" w:rsidP="00844A26">
      <w:pPr>
        <w:rPr>
          <w:sz w:val="28"/>
          <w:szCs w:val="28"/>
        </w:rPr>
      </w:pP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Потребителями платных услуг, оказываемых Учреждением, являются физические и юридические лица.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Основанием для оказания платных услуг в Учреждении является желание потребителя, обратившегося за услугой, получить ее за плату.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Платные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Учреждение, предоставляющее платные услуги, обязаны обеспечить граждан и юридических лиц доступной и достоверной информацией путем размещения ее на сайте Учреждения в 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  <w:proofErr w:type="gramEnd"/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услуг с указанием цен в рублях;</w:t>
      </w:r>
    </w:p>
    <w:p w:rsidR="00844A26" w:rsidRPr="00675D3F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лицензии на осуществление деятельности.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платных услуг и тарифы на платные (сопутствующие) услуги, оказываемые Учреждением, утверждаются администрацией Прочноокопского сельского поселения Новокубанского района.</w:t>
      </w:r>
    </w:p>
    <w:p w:rsidR="00844A26" w:rsidRDefault="00844A26" w:rsidP="00844A26">
      <w:pPr>
        <w:ind w:firstLine="708"/>
        <w:jc w:val="center"/>
        <w:rPr>
          <w:b/>
          <w:sz w:val="28"/>
          <w:szCs w:val="28"/>
        </w:rPr>
      </w:pPr>
    </w:p>
    <w:p w:rsidR="00844A26" w:rsidRPr="004D6381" w:rsidRDefault="00844A26" w:rsidP="00844A26">
      <w:pPr>
        <w:ind w:firstLine="708"/>
        <w:jc w:val="center"/>
        <w:rPr>
          <w:b/>
          <w:sz w:val="28"/>
          <w:szCs w:val="28"/>
        </w:rPr>
      </w:pPr>
      <w:r w:rsidRPr="004D6381">
        <w:rPr>
          <w:b/>
          <w:sz w:val="28"/>
          <w:szCs w:val="28"/>
        </w:rPr>
        <w:t>3. Бухгалтерский учет и порядок оплаты труда</w:t>
      </w:r>
    </w:p>
    <w:p w:rsidR="00844A26" w:rsidRPr="000405B9" w:rsidRDefault="00844A26" w:rsidP="00844A26">
      <w:pPr>
        <w:pStyle w:val="a3"/>
        <w:spacing w:after="0" w:line="240" w:lineRule="auto"/>
        <w:ind w:left="2136" w:firstLine="696"/>
        <w:rPr>
          <w:rFonts w:ascii="Times New Roman" w:hAnsi="Times New Roman"/>
          <w:sz w:val="28"/>
          <w:szCs w:val="28"/>
        </w:rPr>
      </w:pP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Источниками финансирования при оказании платных услуг являются: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личные средства граждан;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 юридических лиц вне зависимости от формы собственности;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разрешенные законом источники.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Денежные средства, полученные от оказания платных услуг, аккумулируются на лицевом счете Учреждения, являющегося бюджетным учреждением. Денежные </w:t>
      </w:r>
      <w:r w:rsidRPr="003509A7">
        <w:rPr>
          <w:color w:val="000000" w:themeColor="text1"/>
          <w:sz w:val="28"/>
          <w:szCs w:val="28"/>
        </w:rPr>
        <w:t>средства, полученные от оказания платных услуг, полученных казенным учреждением, поступают в бюджет Прочноокопского сельского поселения Новоку</w:t>
      </w:r>
      <w:r>
        <w:rPr>
          <w:sz w:val="28"/>
          <w:szCs w:val="28"/>
        </w:rPr>
        <w:t xml:space="preserve">банского района. 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Оплата платных услуг производится в наличной и безналичной формах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Доходы, полученные от оказания платных услуг, аккумулируются на лицевом счете, с указанием типа средств, и расходуются на заработную </w:t>
      </w:r>
      <w:r>
        <w:rPr>
          <w:sz w:val="28"/>
          <w:szCs w:val="28"/>
        </w:rPr>
        <w:lastRenderedPageBreak/>
        <w:t>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844A26" w:rsidRPr="003F6670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Бухгалтерский и статистический учет и отчетность ведутся раздельно по основной деятельности и платным услугам.</w:t>
      </w:r>
    </w:p>
    <w:p w:rsidR="00844A26" w:rsidRPr="00CF28B0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4D6381" w:rsidRDefault="00844A26" w:rsidP="00844A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44A26" w:rsidRPr="00656A68" w:rsidRDefault="00844A26" w:rsidP="00844A26">
      <w:pPr>
        <w:ind w:left="360"/>
        <w:rPr>
          <w:sz w:val="28"/>
          <w:szCs w:val="28"/>
          <w:lang w:val="en-US"/>
        </w:rPr>
      </w:pP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Руководство деятельностью по оказанию платных услуг осуществляет руководитель Учреждения.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при осуществлении деятельности по оказанию платных услуг обеспечивает: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осуществления деятельности по оказанию платных  услуг;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подбор специалистов;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времени предоставления платных услуг;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конфликтных ситуаций;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соответствие установленному качеству предоставляемых</w:t>
      </w:r>
      <w:r w:rsidRPr="00EA2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платных услуг. 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полноту и своевременность поступления доходов от платных услуг, расходование средств, неисполнение или ненадлежащее исполнение условий предоставления платных услуг, несоблюдение требований, предъявляемых к оказанию платных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руководитель учреждения в установленном законом порядке.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Организация платных услуг в Учреждении осуществляется в соответствии с настоящим Положением, с учетом действующего законодательства.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оказанием Учреждением платных услуг осуществляют в пределах своей компетенции органы местного самоуправления Прочноокопского сельского поселения Новокубанского района.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Учредитель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При выявлении случаев оказания платных услуг с ущербом для основной деятельности или взимания платы за услуги, финансируемые из бюджета Прочноокопского сельского поселения Новокубанского района, Учредитель вправе принять решение об изъятии незаконно полученных сумм в бюджет Прочноокопского сельского поселения Новокубанского района.</w:t>
      </w:r>
    </w:p>
    <w:p w:rsidR="00844A26" w:rsidRDefault="00844A26" w:rsidP="00844A26">
      <w:pPr>
        <w:ind w:firstLine="360"/>
        <w:jc w:val="both"/>
        <w:rPr>
          <w:sz w:val="28"/>
          <w:szCs w:val="28"/>
        </w:rPr>
      </w:pPr>
    </w:p>
    <w:p w:rsidR="00844A26" w:rsidRPr="0067351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2B2990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2B2990" w:rsidRDefault="00844A26" w:rsidP="00844A26">
      <w:pPr>
        <w:jc w:val="both"/>
        <w:rPr>
          <w:sz w:val="28"/>
          <w:szCs w:val="28"/>
        </w:rPr>
      </w:pPr>
    </w:p>
    <w:p w:rsidR="00844A26" w:rsidRPr="00FA49A1" w:rsidRDefault="00844A26" w:rsidP="00844A26">
      <w:pPr>
        <w:ind w:left="4956"/>
        <w:rPr>
          <w:sz w:val="28"/>
          <w:szCs w:val="28"/>
        </w:rPr>
      </w:pPr>
      <w:r w:rsidRPr="00FA49A1">
        <w:rPr>
          <w:sz w:val="28"/>
          <w:szCs w:val="28"/>
        </w:rPr>
        <w:t>Приложение № 2</w:t>
      </w:r>
    </w:p>
    <w:p w:rsidR="00844A26" w:rsidRPr="00FA49A1" w:rsidRDefault="00844A26" w:rsidP="00844A26">
      <w:pPr>
        <w:ind w:left="4248" w:firstLine="708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УТВЕРЖДЕНА</w:t>
      </w:r>
    </w:p>
    <w:p w:rsidR="00844A26" w:rsidRPr="00FA49A1" w:rsidRDefault="00844A26" w:rsidP="00844A26">
      <w:pPr>
        <w:ind w:left="4248" w:firstLine="708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постановлением администрации </w:t>
      </w:r>
    </w:p>
    <w:p w:rsidR="00844A26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Прочноокопского сельского </w:t>
      </w:r>
    </w:p>
    <w:p w:rsidR="00844A26" w:rsidRPr="00FA49A1" w:rsidRDefault="00844A26" w:rsidP="00844A2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</w:p>
    <w:p w:rsidR="00844A26" w:rsidRPr="00FA49A1" w:rsidRDefault="00844A26" w:rsidP="00844A26">
      <w:pPr>
        <w:ind w:left="4248" w:firstLine="708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от ___________20</w:t>
      </w:r>
      <w:r>
        <w:rPr>
          <w:sz w:val="28"/>
          <w:szCs w:val="28"/>
        </w:rPr>
        <w:t>22</w:t>
      </w:r>
      <w:r w:rsidRPr="00FA49A1">
        <w:rPr>
          <w:sz w:val="28"/>
          <w:szCs w:val="28"/>
        </w:rPr>
        <w:t xml:space="preserve"> года №_____</w:t>
      </w: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FA49A1" w:rsidRDefault="00844A26" w:rsidP="00844A26">
      <w:pPr>
        <w:jc w:val="center"/>
        <w:rPr>
          <w:b/>
          <w:sz w:val="28"/>
          <w:szCs w:val="28"/>
        </w:rPr>
      </w:pPr>
      <w:r w:rsidRPr="00FA49A1">
        <w:rPr>
          <w:b/>
          <w:sz w:val="28"/>
          <w:szCs w:val="28"/>
        </w:rPr>
        <w:t>МЕТОДИКА</w:t>
      </w:r>
    </w:p>
    <w:p w:rsidR="00844A26" w:rsidRPr="00FA49A1" w:rsidRDefault="00844A26" w:rsidP="00844A26">
      <w:pPr>
        <w:jc w:val="center"/>
        <w:rPr>
          <w:b/>
          <w:sz w:val="28"/>
          <w:szCs w:val="28"/>
        </w:rPr>
      </w:pPr>
      <w:r w:rsidRPr="00FA49A1">
        <w:rPr>
          <w:b/>
          <w:sz w:val="28"/>
          <w:szCs w:val="28"/>
        </w:rPr>
        <w:t>расчета тарифов на платные</w:t>
      </w:r>
      <w:r w:rsidRPr="00EB2518">
        <w:rPr>
          <w:b/>
          <w:sz w:val="28"/>
          <w:szCs w:val="28"/>
        </w:rPr>
        <w:t xml:space="preserve"> </w:t>
      </w:r>
      <w:r w:rsidRPr="00FA49A1">
        <w:rPr>
          <w:b/>
          <w:sz w:val="28"/>
          <w:szCs w:val="28"/>
        </w:rPr>
        <w:t>услуги, оказываемые</w:t>
      </w:r>
      <w:r>
        <w:rPr>
          <w:b/>
          <w:sz w:val="28"/>
          <w:szCs w:val="28"/>
        </w:rPr>
        <w:t xml:space="preserve"> муниципальными</w:t>
      </w:r>
      <w:r w:rsidRPr="002466A7">
        <w:rPr>
          <w:b/>
          <w:sz w:val="28"/>
          <w:szCs w:val="28"/>
        </w:rPr>
        <w:t xml:space="preserve"> </w:t>
      </w:r>
      <w:r w:rsidRPr="00FA49A1">
        <w:rPr>
          <w:b/>
          <w:sz w:val="28"/>
          <w:szCs w:val="28"/>
        </w:rPr>
        <w:t xml:space="preserve">учреждениями </w:t>
      </w:r>
      <w:r>
        <w:rPr>
          <w:b/>
          <w:sz w:val="28"/>
          <w:szCs w:val="28"/>
        </w:rPr>
        <w:t>культуры</w:t>
      </w:r>
      <w:r w:rsidRPr="00FA49A1">
        <w:rPr>
          <w:b/>
          <w:sz w:val="28"/>
          <w:szCs w:val="28"/>
        </w:rPr>
        <w:t xml:space="preserve"> </w:t>
      </w:r>
      <w:r w:rsidRPr="000A2A1C">
        <w:rPr>
          <w:b/>
          <w:sz w:val="28"/>
          <w:szCs w:val="28"/>
        </w:rPr>
        <w:t>Прочноокопского сельского поселения Новокубанского района</w:t>
      </w:r>
    </w:p>
    <w:p w:rsidR="00844A26" w:rsidRPr="00FA49A1" w:rsidRDefault="00844A26" w:rsidP="00844A26">
      <w:pPr>
        <w:rPr>
          <w:sz w:val="28"/>
          <w:szCs w:val="28"/>
        </w:rPr>
      </w:pPr>
    </w:p>
    <w:p w:rsidR="00844A26" w:rsidRPr="003C536A" w:rsidRDefault="00844A26" w:rsidP="00844A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1.1. Настоящая Методика расчета тарифов на </w:t>
      </w:r>
      <w:r>
        <w:rPr>
          <w:sz w:val="28"/>
          <w:szCs w:val="28"/>
        </w:rPr>
        <w:t>платные</w:t>
      </w:r>
      <w:r w:rsidRPr="00FA49A1">
        <w:rPr>
          <w:sz w:val="28"/>
          <w:szCs w:val="28"/>
        </w:rPr>
        <w:t xml:space="preserve"> услуги, оказываемые муниципальными учреждениями </w:t>
      </w:r>
      <w:r>
        <w:rPr>
          <w:sz w:val="28"/>
          <w:szCs w:val="28"/>
        </w:rPr>
        <w:t>культуры Прочноокопского сельского поселения Новокубанского района</w:t>
      </w:r>
      <w:r w:rsidRPr="003C536A">
        <w:rPr>
          <w:sz w:val="28"/>
          <w:szCs w:val="28"/>
        </w:rPr>
        <w:t xml:space="preserve"> </w:t>
      </w:r>
      <w:r w:rsidRPr="00FA49A1">
        <w:rPr>
          <w:sz w:val="28"/>
          <w:szCs w:val="28"/>
        </w:rPr>
        <w:t xml:space="preserve">(далее - Учреждения) разработана в соответствии с Налоговым кодексом Российской Федерации, Федеральным законом от 12 января 1996 года </w:t>
      </w:r>
      <w:r w:rsidRPr="003C536A">
        <w:rPr>
          <w:sz w:val="28"/>
          <w:szCs w:val="28"/>
        </w:rPr>
        <w:t xml:space="preserve">  </w:t>
      </w:r>
      <w:r w:rsidRPr="00FA49A1">
        <w:rPr>
          <w:sz w:val="28"/>
          <w:szCs w:val="28"/>
        </w:rPr>
        <w:t xml:space="preserve">№ 7-ФЗ «О некоммерческих организациях», Законом Российской Федерации от </w:t>
      </w:r>
      <w:r>
        <w:rPr>
          <w:sz w:val="28"/>
          <w:szCs w:val="28"/>
        </w:rPr>
        <w:t>0</w:t>
      </w:r>
      <w:r w:rsidRPr="00FA49A1">
        <w:rPr>
          <w:sz w:val="28"/>
          <w:szCs w:val="28"/>
        </w:rPr>
        <w:t>7 февраля 1992 года № 2300-1 «О защите</w:t>
      </w:r>
      <w:r w:rsidRPr="003C536A">
        <w:rPr>
          <w:sz w:val="28"/>
          <w:szCs w:val="28"/>
        </w:rPr>
        <w:t xml:space="preserve"> </w:t>
      </w:r>
      <w:r w:rsidRPr="00FA49A1">
        <w:rPr>
          <w:sz w:val="28"/>
          <w:szCs w:val="28"/>
        </w:rPr>
        <w:t>прав потребителей». Настоящая Методика разработана в целях</w:t>
      </w:r>
      <w:r>
        <w:rPr>
          <w:sz w:val="28"/>
          <w:szCs w:val="28"/>
        </w:rPr>
        <w:t xml:space="preserve"> </w:t>
      </w:r>
      <w:r w:rsidRPr="00FA49A1">
        <w:rPr>
          <w:sz w:val="28"/>
          <w:szCs w:val="28"/>
        </w:rPr>
        <w:t xml:space="preserve">установления единого механизма формирования тарифа на </w:t>
      </w:r>
      <w:r w:rsidRPr="003C53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платные</w:t>
      </w:r>
      <w:r w:rsidRPr="00FA49A1">
        <w:rPr>
          <w:sz w:val="28"/>
          <w:szCs w:val="28"/>
        </w:rPr>
        <w:t xml:space="preserve"> услуги, оказываемые </w:t>
      </w:r>
      <w:r w:rsidRPr="003C536A">
        <w:rPr>
          <w:sz w:val="28"/>
          <w:szCs w:val="28"/>
        </w:rPr>
        <w:t>Учреждением</w:t>
      </w:r>
      <w:r w:rsidRPr="00FA49A1">
        <w:rPr>
          <w:sz w:val="28"/>
          <w:szCs w:val="28"/>
        </w:rPr>
        <w:t>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1.2. Учреждения самостоятельно определяют возможность и объем оказания </w:t>
      </w:r>
      <w:r>
        <w:rPr>
          <w:sz w:val="28"/>
          <w:szCs w:val="28"/>
        </w:rPr>
        <w:t xml:space="preserve">платных </w:t>
      </w:r>
      <w:r w:rsidRPr="00FA49A1">
        <w:rPr>
          <w:sz w:val="28"/>
          <w:szCs w:val="28"/>
        </w:rPr>
        <w:t xml:space="preserve">услуг, исходя </w:t>
      </w:r>
      <w:r w:rsidRPr="003C536A">
        <w:rPr>
          <w:sz w:val="28"/>
          <w:szCs w:val="28"/>
        </w:rPr>
        <w:t>из</w:t>
      </w:r>
      <w:r w:rsidRPr="00FA49A1">
        <w:rPr>
          <w:sz w:val="28"/>
          <w:szCs w:val="28"/>
        </w:rPr>
        <w:t xml:space="preserve"> наличия материальных и трудовых ресурсов, спроса на соответствующие услуги и иных факторов, формируют перечень оказываемых им платных услуг по основным видам деятельности.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1.3. Учреждение формируют перечень услуг, оказываемых </w:t>
      </w:r>
      <w:r w:rsidRPr="003C536A">
        <w:rPr>
          <w:sz w:val="28"/>
          <w:szCs w:val="28"/>
        </w:rPr>
        <w:t xml:space="preserve">                                          </w:t>
      </w:r>
      <w:r w:rsidRPr="00FA49A1">
        <w:rPr>
          <w:sz w:val="28"/>
          <w:szCs w:val="28"/>
        </w:rPr>
        <w:t xml:space="preserve">за плату, а также производят расчет тарифа услуги и представляют его для </w:t>
      </w:r>
      <w:r>
        <w:rPr>
          <w:sz w:val="28"/>
          <w:szCs w:val="28"/>
        </w:rPr>
        <w:lastRenderedPageBreak/>
        <w:t>утверждения</w:t>
      </w:r>
      <w:r w:rsidRPr="00FA49A1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Прочноокопского сельского поселения Новокубанского района</w:t>
      </w:r>
      <w:r w:rsidRPr="00FA49A1">
        <w:rPr>
          <w:sz w:val="28"/>
          <w:szCs w:val="28"/>
        </w:rPr>
        <w:t>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3C536A" w:rsidRDefault="00844A26" w:rsidP="00844A26">
      <w:pPr>
        <w:ind w:firstLine="708"/>
        <w:jc w:val="center"/>
        <w:rPr>
          <w:b/>
          <w:sz w:val="28"/>
          <w:szCs w:val="28"/>
        </w:rPr>
      </w:pPr>
      <w:r w:rsidRPr="003C536A">
        <w:rPr>
          <w:b/>
          <w:sz w:val="28"/>
          <w:szCs w:val="28"/>
        </w:rPr>
        <w:t>2. Расчет тарифа</w:t>
      </w:r>
    </w:p>
    <w:p w:rsidR="00844A26" w:rsidRPr="003C536A" w:rsidRDefault="00844A26" w:rsidP="00844A26">
      <w:pPr>
        <w:ind w:firstLine="708"/>
        <w:jc w:val="center"/>
        <w:rPr>
          <w:b/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2.1. </w:t>
      </w:r>
      <w:r>
        <w:rPr>
          <w:sz w:val="28"/>
          <w:szCs w:val="28"/>
        </w:rPr>
        <w:t>Платные</w:t>
      </w:r>
      <w:r w:rsidRPr="00FA49A1">
        <w:rPr>
          <w:sz w:val="28"/>
          <w:szCs w:val="28"/>
        </w:rPr>
        <w:t xml:space="preserve"> услуги оказываются Учреждениями по ценам, целиком покрывающим издержки на оказание данных услуг.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2.2. Тариф на </w:t>
      </w:r>
      <w:r>
        <w:rPr>
          <w:sz w:val="28"/>
          <w:szCs w:val="28"/>
        </w:rPr>
        <w:t>платные</w:t>
      </w:r>
      <w:r w:rsidRPr="00FA49A1">
        <w:rPr>
          <w:sz w:val="28"/>
          <w:szCs w:val="28"/>
        </w:rPr>
        <w:t xml:space="preserve"> услуги рассчитывается на основе фактических расходов учреждения за расчетный период (например, за предыдущий  календарный год); при отсутствии фактических расходов за расчетный период на основе планово-нормативных показателей.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2.3. В качестве объема </w:t>
      </w:r>
      <w:r>
        <w:rPr>
          <w:sz w:val="28"/>
          <w:szCs w:val="28"/>
        </w:rPr>
        <w:t xml:space="preserve">платных </w:t>
      </w:r>
      <w:r w:rsidRPr="00FA49A1">
        <w:rPr>
          <w:sz w:val="28"/>
          <w:szCs w:val="28"/>
        </w:rPr>
        <w:t>услуг в условно-натуральном выражении выступает: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объем предоставленных </w:t>
      </w:r>
      <w:r>
        <w:rPr>
          <w:sz w:val="28"/>
          <w:szCs w:val="28"/>
        </w:rPr>
        <w:t xml:space="preserve">платных </w:t>
      </w:r>
      <w:r w:rsidRPr="00FA49A1">
        <w:rPr>
          <w:sz w:val="28"/>
          <w:szCs w:val="28"/>
        </w:rPr>
        <w:t>услуг за предыдущие периоды;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максимально возможный объем </w:t>
      </w:r>
      <w:r>
        <w:rPr>
          <w:sz w:val="28"/>
          <w:szCs w:val="28"/>
        </w:rPr>
        <w:t xml:space="preserve">платных </w:t>
      </w:r>
      <w:r w:rsidRPr="00FA49A1">
        <w:rPr>
          <w:sz w:val="28"/>
          <w:szCs w:val="28"/>
        </w:rPr>
        <w:t>услуг;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плановый объем </w:t>
      </w:r>
      <w:r>
        <w:rPr>
          <w:sz w:val="28"/>
          <w:szCs w:val="28"/>
        </w:rPr>
        <w:t xml:space="preserve">платных </w:t>
      </w:r>
      <w:r w:rsidRPr="00FA49A1">
        <w:rPr>
          <w:sz w:val="28"/>
          <w:szCs w:val="28"/>
        </w:rPr>
        <w:t>услуг.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2.4. </w:t>
      </w:r>
      <w:proofErr w:type="gramStart"/>
      <w:r w:rsidRPr="00FA49A1">
        <w:rPr>
          <w:sz w:val="28"/>
          <w:szCs w:val="28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</w:t>
      </w:r>
      <w:r>
        <w:rPr>
          <w:sz w:val="28"/>
          <w:szCs w:val="28"/>
        </w:rPr>
        <w:t>ительной платной</w:t>
      </w:r>
      <w:r w:rsidRPr="00FA49A1">
        <w:rPr>
          <w:sz w:val="28"/>
          <w:szCs w:val="28"/>
        </w:rPr>
        <w:t xml:space="preserve"> услуги.</w:t>
      </w:r>
      <w:proofErr w:type="gramEnd"/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2.5. К затратам, непосредственно связа</w:t>
      </w:r>
      <w:r>
        <w:rPr>
          <w:sz w:val="28"/>
          <w:szCs w:val="28"/>
        </w:rPr>
        <w:t xml:space="preserve">нным с оказанием платной </w:t>
      </w:r>
      <w:r w:rsidRPr="00FA49A1">
        <w:rPr>
          <w:sz w:val="28"/>
          <w:szCs w:val="28"/>
        </w:rPr>
        <w:t>услуги, относятся: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персонал, непосредственно участвующий в процессе оказания платной</w:t>
      </w:r>
      <w:r>
        <w:rPr>
          <w:sz w:val="28"/>
          <w:szCs w:val="28"/>
        </w:rPr>
        <w:t xml:space="preserve"> </w:t>
      </w:r>
      <w:r w:rsidRPr="00FA49A1">
        <w:rPr>
          <w:sz w:val="28"/>
          <w:szCs w:val="28"/>
        </w:rPr>
        <w:t>услуги (основной персонал);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материальные запасы, полностью потребляемые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затраты (амортизация) оборудования, используемого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 xml:space="preserve">услуги; прочие расходы, отражающие специфику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2.6. К затратам, необходимым для обеспечения деятельности Учреждения в целом, но не потребляемым непосредс</w:t>
      </w:r>
      <w:r>
        <w:rPr>
          <w:sz w:val="28"/>
          <w:szCs w:val="28"/>
        </w:rPr>
        <w:t xml:space="preserve">твенно в процессе оказания платной </w:t>
      </w:r>
      <w:r w:rsidRPr="00FA49A1">
        <w:rPr>
          <w:sz w:val="28"/>
          <w:szCs w:val="28"/>
        </w:rPr>
        <w:t xml:space="preserve">услуги (далее - накладные затраты), относятся: 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gramStart"/>
      <w:r w:rsidRPr="00FA49A1">
        <w:rPr>
          <w:sz w:val="28"/>
          <w:szCs w:val="28"/>
        </w:rPr>
        <w:t xml:space="preserve">затраты на персонал Учреждения, не участвующий непосредственно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 (далее - прочий персонал);</w:t>
      </w:r>
      <w:proofErr w:type="gramEnd"/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gramStart"/>
      <w:r w:rsidRPr="00FA49A1">
        <w:rPr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lastRenderedPageBreak/>
        <w:t>затраты (амортизация) зданий, сооружений и других основных фондов, непосредст</w:t>
      </w:r>
      <w:r>
        <w:rPr>
          <w:sz w:val="28"/>
          <w:szCs w:val="28"/>
        </w:rPr>
        <w:t xml:space="preserve">венно не связанных с оказанием  платной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Для расчета затрат на оказание платной </w:t>
      </w:r>
      <w:r w:rsidRPr="00FA49A1">
        <w:rPr>
          <w:sz w:val="28"/>
          <w:szCs w:val="28"/>
        </w:rPr>
        <w:t>услуги может быть использован расчетно-аналитический метод или метод прямого счета.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2.8. Расчетно-аналитический метод применяется в случаях, когда в оказании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 xml:space="preserve"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 xml:space="preserve">услуги на основе анализа фактических затрат Учреждения в предшествующие периоды. В основе расчета затрат на оказание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 лежит расчет средней стоимости единицы времени (человеко-часа) и оценка количества единиц времени (человеко-ча</w:t>
      </w:r>
      <w:r>
        <w:rPr>
          <w:sz w:val="28"/>
          <w:szCs w:val="28"/>
        </w:rPr>
        <w:t xml:space="preserve">сов), необходимых для оказания платной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844A26" w:rsidRPr="00FA49A1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Зусл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вр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×Тусл</m:t>
        </m:r>
      </m:oMath>
      <w:r w:rsidRPr="00FA49A1">
        <w:rPr>
          <w:rFonts w:eastAsiaTheme="minorEastAsia"/>
          <w:sz w:val="28"/>
          <w:szCs w:val="28"/>
        </w:rPr>
        <w:t>, где:</w:t>
      </w:r>
    </w:p>
    <w:p w:rsidR="00844A26" w:rsidRPr="00FA49A1" w:rsidRDefault="00844A26" w:rsidP="00844A26">
      <w:pPr>
        <w:jc w:val="both"/>
        <w:rPr>
          <w:rFonts w:eastAsiaTheme="minorEastAsia"/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Зусл</w:t>
      </w:r>
      <w:proofErr w:type="spellEnd"/>
      <w:r w:rsidRPr="00FA49A1">
        <w:rPr>
          <w:sz w:val="28"/>
          <w:szCs w:val="28"/>
        </w:rPr>
        <w:t xml:space="preserve"> - затраты на оказание единицы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∑</w:t>
      </w:r>
      <w:proofErr w:type="spellStart"/>
      <w:r w:rsidRPr="00FA49A1">
        <w:rPr>
          <w:sz w:val="28"/>
          <w:szCs w:val="28"/>
        </w:rPr>
        <w:t>Зучр</w:t>
      </w:r>
      <w:proofErr w:type="spellEnd"/>
      <w:r w:rsidRPr="00FA49A1">
        <w:rPr>
          <w:sz w:val="28"/>
          <w:szCs w:val="28"/>
        </w:rPr>
        <w:t xml:space="preserve"> - сумма всех затрат Учреждения за период времени;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Фр</w:t>
      </w:r>
      <w:proofErr w:type="gramStart"/>
      <w:r w:rsidRPr="00FA49A1">
        <w:rPr>
          <w:sz w:val="28"/>
          <w:szCs w:val="28"/>
        </w:rPr>
        <w:t>.в</w:t>
      </w:r>
      <w:proofErr w:type="gramEnd"/>
      <w:r w:rsidRPr="00FA49A1">
        <w:rPr>
          <w:sz w:val="28"/>
          <w:szCs w:val="28"/>
        </w:rPr>
        <w:t>р</w:t>
      </w:r>
      <w:proofErr w:type="spellEnd"/>
      <w:r w:rsidRPr="00FA49A1">
        <w:rPr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Тусл</w:t>
      </w:r>
      <w:proofErr w:type="spellEnd"/>
      <w:r w:rsidRPr="00FA49A1">
        <w:rPr>
          <w:sz w:val="28"/>
          <w:szCs w:val="28"/>
        </w:rPr>
        <w:t>. - норма рабочего времени, затрачиваемого основным персо</w:t>
      </w:r>
      <w:r>
        <w:rPr>
          <w:sz w:val="28"/>
          <w:szCs w:val="28"/>
        </w:rPr>
        <w:t xml:space="preserve">налом на оказание платной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2.9. Метод прямого счета применя</w:t>
      </w:r>
      <w:r>
        <w:rPr>
          <w:sz w:val="28"/>
          <w:szCs w:val="28"/>
        </w:rPr>
        <w:t xml:space="preserve">ется в случаях, когда оказание </w:t>
      </w:r>
      <w:r w:rsidRPr="00FA49A1">
        <w:rPr>
          <w:sz w:val="28"/>
          <w:szCs w:val="28"/>
        </w:rPr>
        <w:t xml:space="preserve"> пла</w:t>
      </w:r>
      <w:r>
        <w:rPr>
          <w:sz w:val="28"/>
          <w:szCs w:val="28"/>
        </w:rPr>
        <w:t xml:space="preserve">тной </w:t>
      </w:r>
      <w:r w:rsidRPr="00FA49A1">
        <w:rPr>
          <w:sz w:val="28"/>
          <w:szCs w:val="28"/>
        </w:rPr>
        <w:t xml:space="preserve">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 xml:space="preserve">услуги лежит прямой учет всех элементов затрат. Затраты на оказание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 определяются по формуле:</w:t>
      </w:r>
    </w:p>
    <w:p w:rsidR="00844A26" w:rsidRPr="00FA49A1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Зусл</w:t>
      </w:r>
      <w:proofErr w:type="spellEnd"/>
      <w:r w:rsidRPr="00FA49A1">
        <w:rPr>
          <w:sz w:val="28"/>
          <w:szCs w:val="28"/>
        </w:rPr>
        <w:t xml:space="preserve"> = </w:t>
      </w:r>
      <w:proofErr w:type="spellStart"/>
      <w:r w:rsidRPr="00FA49A1">
        <w:rPr>
          <w:sz w:val="28"/>
          <w:szCs w:val="28"/>
        </w:rPr>
        <w:t>Зоп</w:t>
      </w:r>
      <w:proofErr w:type="spellEnd"/>
      <w:r w:rsidRPr="00FA49A1">
        <w:rPr>
          <w:sz w:val="28"/>
          <w:szCs w:val="28"/>
        </w:rPr>
        <w:t xml:space="preserve"> + </w:t>
      </w:r>
      <w:proofErr w:type="spellStart"/>
      <w:r w:rsidRPr="00FA49A1">
        <w:rPr>
          <w:sz w:val="28"/>
          <w:szCs w:val="28"/>
        </w:rPr>
        <w:t>Змз</w:t>
      </w:r>
      <w:proofErr w:type="spellEnd"/>
      <w:r w:rsidRPr="00FA49A1">
        <w:rPr>
          <w:sz w:val="28"/>
          <w:szCs w:val="28"/>
        </w:rPr>
        <w:t xml:space="preserve"> + </w:t>
      </w:r>
      <w:proofErr w:type="spellStart"/>
      <w:r w:rsidRPr="00FA49A1">
        <w:rPr>
          <w:sz w:val="28"/>
          <w:szCs w:val="28"/>
        </w:rPr>
        <w:t>Аусл</w:t>
      </w:r>
      <w:proofErr w:type="spellEnd"/>
      <w:r w:rsidRPr="00FA49A1">
        <w:rPr>
          <w:sz w:val="28"/>
          <w:szCs w:val="28"/>
        </w:rPr>
        <w:t xml:space="preserve"> + </w:t>
      </w:r>
      <w:proofErr w:type="spellStart"/>
      <w:r w:rsidRPr="00FA49A1">
        <w:rPr>
          <w:sz w:val="28"/>
          <w:szCs w:val="28"/>
        </w:rPr>
        <w:t>Зн</w:t>
      </w:r>
      <w:proofErr w:type="spellEnd"/>
      <w:r w:rsidRPr="00FA49A1">
        <w:rPr>
          <w:sz w:val="28"/>
          <w:szCs w:val="28"/>
        </w:rPr>
        <w:t>, где</w:t>
      </w: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Зусл</w:t>
      </w:r>
      <w:proofErr w:type="spellEnd"/>
      <w:r w:rsidRPr="00FA49A1">
        <w:rPr>
          <w:sz w:val="28"/>
          <w:szCs w:val="28"/>
        </w:rPr>
        <w:t xml:space="preserve"> - затраты на оказание </w:t>
      </w:r>
      <w:r>
        <w:rPr>
          <w:sz w:val="28"/>
          <w:szCs w:val="28"/>
        </w:rPr>
        <w:t>платной</w:t>
      </w:r>
      <w:r w:rsidRPr="00FA49A1">
        <w:rPr>
          <w:sz w:val="28"/>
          <w:szCs w:val="28"/>
        </w:rPr>
        <w:t xml:space="preserve"> 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Зоп</w:t>
      </w:r>
      <w:proofErr w:type="spellEnd"/>
      <w:r w:rsidRPr="00FA49A1">
        <w:rPr>
          <w:sz w:val="28"/>
          <w:szCs w:val="28"/>
        </w:rPr>
        <w:t xml:space="preserve"> - затраты </w:t>
      </w:r>
      <w:r w:rsidRPr="00975738">
        <w:rPr>
          <w:sz w:val="28"/>
          <w:szCs w:val="28"/>
        </w:rPr>
        <w:t>на основной персонал, непосредственно принимающий участие в оказании</w:t>
      </w:r>
      <w:r w:rsidRPr="00FA49A1">
        <w:rPr>
          <w:sz w:val="28"/>
          <w:szCs w:val="28"/>
        </w:rPr>
        <w:t xml:space="preserve"> </w:t>
      </w:r>
      <w:r w:rsidRPr="00975738">
        <w:rPr>
          <w:sz w:val="28"/>
          <w:szCs w:val="28"/>
        </w:rPr>
        <w:t>платной 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Змз</w:t>
      </w:r>
      <w:proofErr w:type="spellEnd"/>
      <w:r w:rsidRPr="00FA49A1">
        <w:rPr>
          <w:sz w:val="28"/>
          <w:szCs w:val="28"/>
        </w:rPr>
        <w:t xml:space="preserve"> - затраты на приобретение материальных запасов, потребляемых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Аусл</w:t>
      </w:r>
      <w:proofErr w:type="spellEnd"/>
      <w:r w:rsidRPr="00FA49A1">
        <w:rPr>
          <w:sz w:val="28"/>
          <w:szCs w:val="28"/>
        </w:rPr>
        <w:t xml:space="preserve"> - сумма начисленной амортизации оборудования, используемого при оказании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Зн</w:t>
      </w:r>
      <w:proofErr w:type="spellEnd"/>
      <w:r w:rsidRPr="00FA49A1">
        <w:rPr>
          <w:sz w:val="28"/>
          <w:szCs w:val="28"/>
        </w:rPr>
        <w:t xml:space="preserve"> - накладные затраты, относимые на стоимость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2.10. Затраты на основной персонал включают в себя: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lastRenderedPageBreak/>
        <w:t>суммы вознаграждения работников, привлекаемых по гражданско-правовым договорам.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 xml:space="preserve">услуги. Данный расчет проводится по каждому работнику, участвующему в оказании соответствующей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услуги. Затраты на оплату труда определяются по формуле:</w:t>
      </w:r>
    </w:p>
    <w:p w:rsidR="00844A26" w:rsidRPr="00943FA3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943FA3" w:rsidRDefault="00844A26" w:rsidP="00844A26">
      <w:pPr>
        <w:jc w:val="both"/>
        <w:rPr>
          <w:sz w:val="28"/>
          <w:szCs w:val="28"/>
        </w:rPr>
      </w:pPr>
      <w:r w:rsidRPr="0061154A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Зоп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ФОТ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оп*Тусл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Фр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вр</m:t>
            </m:r>
            <m:r>
              <w:rPr>
                <w:rFonts w:ascii="Cambria Math"/>
                <w:sz w:val="28"/>
                <w:szCs w:val="28"/>
              </w:rPr>
              <m:t>.</m:t>
            </m:r>
          </m:den>
        </m:f>
      </m:oMath>
      <w:r w:rsidRPr="00943FA3">
        <w:rPr>
          <w:rFonts w:eastAsiaTheme="minorEastAsia"/>
          <w:sz w:val="28"/>
          <w:szCs w:val="28"/>
        </w:rPr>
        <w:t xml:space="preserve">, </w:t>
      </w:r>
      <w:r w:rsidRPr="00943FA3">
        <w:rPr>
          <w:sz w:val="28"/>
          <w:szCs w:val="28"/>
        </w:rPr>
        <w:t>где:</w:t>
      </w:r>
    </w:p>
    <w:p w:rsidR="00844A26" w:rsidRPr="00FA49A1" w:rsidRDefault="00844A26" w:rsidP="00844A26">
      <w:pPr>
        <w:jc w:val="both"/>
        <w:rPr>
          <w:rFonts w:eastAsiaTheme="minorEastAsia"/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Зоп</w:t>
      </w:r>
      <w:proofErr w:type="spellEnd"/>
      <w:r w:rsidRPr="00FA49A1"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ФОТоп</w:t>
      </w:r>
      <w:proofErr w:type="spellEnd"/>
      <w:r w:rsidRPr="00FA49A1">
        <w:rPr>
          <w:sz w:val="28"/>
          <w:szCs w:val="28"/>
        </w:rPr>
        <w:t xml:space="preserve"> - дневная, месячная ставка по штатному расписанию работников из числа основного персонала с применением коэффициента кратности не более трех (включая начисления на выплаты по оплате труда), непосредственно принимающего участие в оказании пл</w:t>
      </w:r>
      <w:r>
        <w:rPr>
          <w:sz w:val="28"/>
          <w:szCs w:val="28"/>
        </w:rPr>
        <w:t xml:space="preserve">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Тусл</w:t>
      </w:r>
      <w:proofErr w:type="spellEnd"/>
      <w:r w:rsidRPr="00FA49A1">
        <w:rPr>
          <w:sz w:val="28"/>
          <w:szCs w:val="28"/>
        </w:rPr>
        <w:t xml:space="preserve"> - норма рабочего времени, на оказание услуги (работы) затрачиваемого основным персоналом;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Фр</w:t>
      </w:r>
      <w:proofErr w:type="gramStart"/>
      <w:r w:rsidRPr="00FA49A1">
        <w:rPr>
          <w:sz w:val="28"/>
          <w:szCs w:val="28"/>
        </w:rPr>
        <w:t>.в</w:t>
      </w:r>
      <w:proofErr w:type="gramEnd"/>
      <w:r w:rsidRPr="00FA49A1">
        <w:rPr>
          <w:sz w:val="28"/>
          <w:szCs w:val="28"/>
        </w:rPr>
        <w:t>р</w:t>
      </w:r>
      <w:proofErr w:type="spellEnd"/>
      <w:r w:rsidRPr="00FA49A1">
        <w:rPr>
          <w:sz w:val="28"/>
          <w:szCs w:val="28"/>
        </w:rPr>
        <w:t xml:space="preserve"> – фонд рабочего времени основного персонала учреждения за тот  же период.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 производится по форме согласно приложению № 1 к настоящей Методике.</w:t>
      </w:r>
    </w:p>
    <w:p w:rsidR="00844A26" w:rsidRPr="008B696B" w:rsidRDefault="00844A26" w:rsidP="00844A26">
      <w:pPr>
        <w:ind w:firstLine="851"/>
        <w:jc w:val="both"/>
        <w:rPr>
          <w:sz w:val="28"/>
          <w:szCs w:val="28"/>
        </w:rPr>
      </w:pPr>
      <w:r w:rsidRPr="008B696B">
        <w:rPr>
          <w:sz w:val="28"/>
          <w:szCs w:val="28"/>
        </w:rPr>
        <w:t>2.11. Среднемесячное количество рабочих часов определяется Трудовым кодексом Российской Федерации.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2.12. Затраты на приобретение материальных запасов и услуг, полностью п</w:t>
      </w:r>
      <w:r>
        <w:rPr>
          <w:sz w:val="28"/>
          <w:szCs w:val="28"/>
        </w:rPr>
        <w:t>отребляемых в процессе оказания</w:t>
      </w:r>
      <w:r w:rsidRPr="00FA49A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ной </w:t>
      </w:r>
      <w:r w:rsidRPr="00FA49A1">
        <w:rPr>
          <w:sz w:val="28"/>
          <w:szCs w:val="28"/>
        </w:rPr>
        <w:t>услуги, включают в себя: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медикаменты и перевязочные средства;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продукты питания;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мягкий инвентарь;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приобретение расходных материалов для оргтехники;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другие материальные запасы.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 xml:space="preserve">услуги, по формуле: </w:t>
      </w:r>
    </w:p>
    <w:p w:rsidR="00844A26" w:rsidRPr="00FA49A1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Змз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МЗ×Ц</m:t>
            </m:r>
          </m:e>
        </m:nary>
      </m:oMath>
      <w:r w:rsidRPr="00FA49A1">
        <w:rPr>
          <w:sz w:val="28"/>
          <w:szCs w:val="28"/>
        </w:rPr>
        <w:t>, где:</w:t>
      </w:r>
    </w:p>
    <w:p w:rsidR="00844A26" w:rsidRPr="00FA49A1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Змз</w:t>
      </w:r>
      <w:proofErr w:type="spellEnd"/>
      <w:r w:rsidRPr="00FA49A1">
        <w:rPr>
          <w:sz w:val="28"/>
          <w:szCs w:val="28"/>
        </w:rPr>
        <w:t xml:space="preserve"> - затраты на материальные запасы, потребляемые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МЗ - материальные запасы определенного вида;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gramStart"/>
      <w:r w:rsidRPr="00FA49A1">
        <w:rPr>
          <w:sz w:val="28"/>
          <w:szCs w:val="28"/>
        </w:rPr>
        <w:t>Ц</w:t>
      </w:r>
      <w:proofErr w:type="gramEnd"/>
      <w:r w:rsidRPr="00FA49A1">
        <w:rPr>
          <w:sz w:val="28"/>
          <w:szCs w:val="28"/>
        </w:rPr>
        <w:t xml:space="preserve"> - цена приобретаемых материальных запасов.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lastRenderedPageBreak/>
        <w:t xml:space="preserve">Расчет затрат на материальные запасы, непосредственно потребляемые в процессе оказания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услуги, производится по форме согл</w:t>
      </w:r>
      <w:r>
        <w:rPr>
          <w:sz w:val="28"/>
          <w:szCs w:val="28"/>
        </w:rPr>
        <w:t>асно приложению № 2</w:t>
      </w:r>
      <w:r w:rsidRPr="00FA49A1">
        <w:rPr>
          <w:sz w:val="28"/>
          <w:szCs w:val="28"/>
        </w:rPr>
        <w:t xml:space="preserve"> к настоящей Методике.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2.13. Сумма начисленной амортизации оборудова</w:t>
      </w:r>
      <w:r>
        <w:rPr>
          <w:sz w:val="28"/>
          <w:szCs w:val="28"/>
        </w:rPr>
        <w:t xml:space="preserve">ния, используемого при оказании платной </w:t>
      </w:r>
      <w:r w:rsidRPr="00FA49A1">
        <w:rPr>
          <w:sz w:val="28"/>
          <w:szCs w:val="28"/>
        </w:rPr>
        <w:t xml:space="preserve">услуги, определяется исходя из балансовой стоимости оборудования, годовой нормы его износа и времени работы оборудования в процессе оказания </w:t>
      </w:r>
      <w:r>
        <w:rPr>
          <w:sz w:val="28"/>
          <w:szCs w:val="28"/>
        </w:rPr>
        <w:t xml:space="preserve"> платной </w:t>
      </w:r>
      <w:r w:rsidRPr="00FA49A1">
        <w:rPr>
          <w:sz w:val="28"/>
          <w:szCs w:val="28"/>
        </w:rPr>
        <w:t>услуги.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Расчет суммы начисленной амортизации оборудова</w:t>
      </w:r>
      <w:r>
        <w:rPr>
          <w:sz w:val="28"/>
          <w:szCs w:val="28"/>
        </w:rPr>
        <w:t xml:space="preserve">ния, используемого при оказании платной </w:t>
      </w:r>
      <w:r w:rsidRPr="00FA49A1">
        <w:rPr>
          <w:sz w:val="28"/>
          <w:szCs w:val="28"/>
        </w:rPr>
        <w:t xml:space="preserve"> услуги, производится </w:t>
      </w:r>
      <w:r>
        <w:rPr>
          <w:sz w:val="28"/>
          <w:szCs w:val="28"/>
        </w:rPr>
        <w:t>по форме согласно приложению  № 3</w:t>
      </w:r>
      <w:r w:rsidRPr="00FA49A1">
        <w:rPr>
          <w:sz w:val="28"/>
          <w:szCs w:val="28"/>
        </w:rPr>
        <w:t xml:space="preserve"> к настоящей Методике.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2.14. Объем накладны</w:t>
      </w:r>
      <w:r>
        <w:rPr>
          <w:sz w:val="28"/>
          <w:szCs w:val="28"/>
        </w:rPr>
        <w:t>х затрат относится на стоимость</w:t>
      </w:r>
      <w:r w:rsidRPr="00FA49A1">
        <w:rPr>
          <w:sz w:val="28"/>
          <w:szCs w:val="28"/>
        </w:rPr>
        <w:t xml:space="preserve"> услуги  пропорционально затратам на оплату труда и начислениям на выплаты по оплате труда основного персонала, непосредственно у</w:t>
      </w:r>
      <w:r>
        <w:rPr>
          <w:sz w:val="28"/>
          <w:szCs w:val="28"/>
        </w:rPr>
        <w:t xml:space="preserve">частвующего в процессе оказания платной </w:t>
      </w:r>
      <w:r w:rsidRPr="00FA49A1">
        <w:rPr>
          <w:sz w:val="28"/>
          <w:szCs w:val="28"/>
        </w:rPr>
        <w:t xml:space="preserve"> услуги, и определяется по формуле:</w:t>
      </w:r>
    </w:p>
    <w:p w:rsidR="00844A26" w:rsidRPr="00FA49A1" w:rsidRDefault="00844A26" w:rsidP="00844A26">
      <w:pPr>
        <w:ind w:firstLine="708"/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Зн</w:t>
      </w:r>
      <w:proofErr w:type="spellEnd"/>
      <w:r w:rsidRPr="00FA49A1">
        <w:rPr>
          <w:sz w:val="28"/>
          <w:szCs w:val="28"/>
        </w:rPr>
        <w:t xml:space="preserve"> = </w:t>
      </w:r>
      <w:proofErr w:type="spellStart"/>
      <w:r w:rsidRPr="00FA49A1">
        <w:rPr>
          <w:sz w:val="28"/>
          <w:szCs w:val="28"/>
        </w:rPr>
        <w:t>k</w:t>
      </w:r>
      <w:proofErr w:type="spellEnd"/>
      <w:r w:rsidRPr="00FA49A1">
        <w:rPr>
          <w:sz w:val="28"/>
          <w:szCs w:val="28"/>
        </w:rPr>
        <w:t xml:space="preserve"> </w:t>
      </w:r>
      <w:proofErr w:type="spellStart"/>
      <w:r w:rsidRPr="00FA49A1">
        <w:rPr>
          <w:sz w:val="28"/>
          <w:szCs w:val="28"/>
        </w:rPr>
        <w:t>x</w:t>
      </w:r>
      <w:proofErr w:type="spellEnd"/>
      <w:r w:rsidRPr="00FA49A1">
        <w:rPr>
          <w:sz w:val="28"/>
          <w:szCs w:val="28"/>
        </w:rPr>
        <w:t xml:space="preserve"> </w:t>
      </w:r>
      <w:proofErr w:type="spellStart"/>
      <w:r w:rsidRPr="00FA49A1">
        <w:rPr>
          <w:sz w:val="28"/>
          <w:szCs w:val="28"/>
        </w:rPr>
        <w:t>Зоп</w:t>
      </w:r>
      <w:proofErr w:type="spellEnd"/>
      <w:r w:rsidRPr="00FA49A1">
        <w:rPr>
          <w:sz w:val="28"/>
          <w:szCs w:val="28"/>
        </w:rPr>
        <w:t>, где</w:t>
      </w: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61154A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k</w:t>
      </w:r>
      <w:proofErr w:type="spellEnd"/>
      <w:r w:rsidRPr="00FA49A1">
        <w:rPr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Зауп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Зохн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Зоп</m:t>
                </m:r>
              </m:e>
            </m:nary>
            <m:r>
              <w:rPr>
                <w:rFonts w:ascii="Cambria Math"/>
                <w:sz w:val="28"/>
                <w:szCs w:val="28"/>
              </w:rPr>
              <m:t>.</m:t>
            </m:r>
          </m:den>
        </m:f>
      </m:oMath>
      <w:r w:rsidRPr="00FA49A1">
        <w:rPr>
          <w:sz w:val="28"/>
          <w:szCs w:val="28"/>
        </w:rPr>
        <w:t>, где:</w:t>
      </w:r>
    </w:p>
    <w:p w:rsidR="00844A26" w:rsidRPr="00FA49A1" w:rsidRDefault="00844A26" w:rsidP="00844A26">
      <w:pPr>
        <w:jc w:val="both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Зауп</w:t>
      </w:r>
      <w:proofErr w:type="spellEnd"/>
      <w:r w:rsidRPr="00FA49A1">
        <w:rPr>
          <w:sz w:val="28"/>
          <w:szCs w:val="28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Зохн</w:t>
      </w:r>
      <w:proofErr w:type="spellEnd"/>
      <w:r w:rsidRPr="00FA49A1">
        <w:rPr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Аохн</w:t>
      </w:r>
      <w:proofErr w:type="spellEnd"/>
      <w:r w:rsidRPr="00FA49A1">
        <w:rPr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spellStart"/>
      <w:r w:rsidRPr="00FA49A1">
        <w:rPr>
          <w:sz w:val="28"/>
          <w:szCs w:val="28"/>
        </w:rPr>
        <w:t>Зоп</w:t>
      </w:r>
      <w:proofErr w:type="spellEnd"/>
      <w:r w:rsidRPr="00FA49A1">
        <w:rPr>
          <w:sz w:val="28"/>
          <w:szCs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прочий персонал включают в себя: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на оплату труда и начисления на выплаты по оплате труда прочего персонала;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Затраты общехозяйственного назначения включают в себя: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lastRenderedPageBreak/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 xml:space="preserve"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</w:t>
      </w:r>
      <w:r>
        <w:rPr>
          <w:sz w:val="28"/>
          <w:szCs w:val="28"/>
        </w:rPr>
        <w:t xml:space="preserve">платной </w:t>
      </w:r>
      <w:r w:rsidRPr="00FA49A1">
        <w:rPr>
          <w:sz w:val="28"/>
          <w:szCs w:val="28"/>
        </w:rPr>
        <w:t>услуги;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gramStart"/>
      <w:r w:rsidRPr="00FA49A1">
        <w:rPr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FA49A1">
        <w:rPr>
          <w:sz w:val="28"/>
          <w:szCs w:val="28"/>
        </w:rPr>
        <w:t xml:space="preserve"> если аренда необходима для оказания </w:t>
      </w:r>
      <w:r>
        <w:rPr>
          <w:sz w:val="28"/>
          <w:szCs w:val="28"/>
        </w:rPr>
        <w:t xml:space="preserve"> платной </w:t>
      </w:r>
      <w:r w:rsidRPr="00FA49A1">
        <w:rPr>
          <w:sz w:val="28"/>
          <w:szCs w:val="28"/>
        </w:rPr>
        <w:t xml:space="preserve">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Расчет накладных затрат производится по форме согласно приложению № 4 к настоящей Методике.</w:t>
      </w:r>
    </w:p>
    <w:p w:rsidR="00844A26" w:rsidRDefault="00844A26" w:rsidP="00844A26">
      <w:pPr>
        <w:ind w:firstLine="851"/>
        <w:jc w:val="both"/>
        <w:rPr>
          <w:sz w:val="28"/>
          <w:szCs w:val="28"/>
        </w:rPr>
      </w:pPr>
      <w:r w:rsidRPr="00FA49A1">
        <w:rPr>
          <w:sz w:val="28"/>
          <w:szCs w:val="28"/>
        </w:rPr>
        <w:t>2.15. Р</w:t>
      </w:r>
      <w:r>
        <w:rPr>
          <w:sz w:val="28"/>
          <w:szCs w:val="28"/>
        </w:rPr>
        <w:t>асчет цены производится по формам</w:t>
      </w:r>
      <w:r w:rsidRPr="00FA49A1">
        <w:rPr>
          <w:sz w:val="28"/>
          <w:szCs w:val="28"/>
        </w:rPr>
        <w:t xml:space="preserve"> согл</w:t>
      </w:r>
      <w:r>
        <w:rPr>
          <w:sz w:val="28"/>
          <w:szCs w:val="28"/>
        </w:rPr>
        <w:t>асно приложениям №№ 5, 6</w:t>
      </w:r>
      <w:r w:rsidRPr="00FA49A1">
        <w:rPr>
          <w:sz w:val="28"/>
          <w:szCs w:val="28"/>
        </w:rPr>
        <w:t xml:space="preserve"> к настоящей Методике.</w:t>
      </w: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</w:p>
    <w:p w:rsidR="00844A26" w:rsidRPr="003C536A" w:rsidRDefault="00844A26" w:rsidP="00844A26">
      <w:pPr>
        <w:ind w:left="360"/>
        <w:jc w:val="center"/>
        <w:rPr>
          <w:b/>
          <w:sz w:val="28"/>
          <w:szCs w:val="28"/>
        </w:rPr>
      </w:pPr>
      <w:r w:rsidRPr="003C536A">
        <w:rPr>
          <w:b/>
          <w:sz w:val="28"/>
          <w:szCs w:val="28"/>
        </w:rPr>
        <w:t>3. Контроль</w:t>
      </w:r>
    </w:p>
    <w:p w:rsidR="00844A26" w:rsidRPr="00FA49A1" w:rsidRDefault="00844A26" w:rsidP="00844A26">
      <w:pPr>
        <w:ind w:left="360"/>
        <w:rPr>
          <w:sz w:val="28"/>
          <w:szCs w:val="28"/>
        </w:rPr>
      </w:pPr>
    </w:p>
    <w:p w:rsidR="00844A26" w:rsidRPr="00FA49A1" w:rsidRDefault="00844A26" w:rsidP="00844A26">
      <w:pPr>
        <w:ind w:firstLine="851"/>
        <w:jc w:val="both"/>
        <w:rPr>
          <w:sz w:val="28"/>
          <w:szCs w:val="28"/>
        </w:rPr>
      </w:pPr>
      <w:proofErr w:type="gramStart"/>
      <w:r w:rsidRPr="00FA49A1">
        <w:rPr>
          <w:sz w:val="28"/>
          <w:szCs w:val="28"/>
        </w:rPr>
        <w:t>Контроль за</w:t>
      </w:r>
      <w:proofErr w:type="gramEnd"/>
      <w:r w:rsidRPr="00FA49A1">
        <w:rPr>
          <w:sz w:val="28"/>
          <w:szCs w:val="28"/>
        </w:rPr>
        <w:t xml:space="preserve"> организацией, качеством и правильностью применения </w:t>
      </w:r>
      <w:r w:rsidRPr="00003BB2">
        <w:rPr>
          <w:sz w:val="28"/>
          <w:szCs w:val="28"/>
        </w:rPr>
        <w:t xml:space="preserve">                  </w:t>
      </w:r>
      <w:r w:rsidRPr="00FA49A1">
        <w:rPr>
          <w:sz w:val="28"/>
          <w:szCs w:val="28"/>
        </w:rPr>
        <w:t xml:space="preserve">цен на </w:t>
      </w:r>
      <w:r>
        <w:rPr>
          <w:sz w:val="28"/>
          <w:szCs w:val="28"/>
        </w:rPr>
        <w:t>платные</w:t>
      </w:r>
      <w:r w:rsidRPr="00FA49A1">
        <w:rPr>
          <w:sz w:val="28"/>
          <w:szCs w:val="28"/>
        </w:rPr>
        <w:t xml:space="preserve"> услуги осуществляет руководитель конкретного Учреждения.</w:t>
      </w: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Pr="00003BB2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1334A4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tbl>
      <w:tblPr>
        <w:tblStyle w:val="a7"/>
        <w:tblW w:w="0" w:type="auto"/>
        <w:tblInd w:w="3936" w:type="dxa"/>
        <w:tblLook w:val="04A0"/>
      </w:tblPr>
      <w:tblGrid>
        <w:gridCol w:w="5918"/>
      </w:tblGrid>
      <w:tr w:rsidR="00844A26" w:rsidTr="00567A7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2" w:name="sub_20000"/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1</w:t>
            </w:r>
          </w:p>
          <w:p w:rsidR="00844A26" w:rsidRDefault="00844A26" w:rsidP="00567A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ые муниципальными учреждениями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Прочноокопского </w:t>
            </w:r>
          </w:p>
          <w:p w:rsidR="00844A26" w:rsidRPr="00003BB2" w:rsidRDefault="00844A26" w:rsidP="00567A7F">
            <w:pPr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Новокубанского района               </w:t>
            </w:r>
            <w:r w:rsidRPr="00D901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56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844A26" w:rsidRDefault="00844A26" w:rsidP="00844A2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bookmarkEnd w:id="2"/>
    <w:p w:rsidR="00844A26" w:rsidRDefault="00844A26" w:rsidP="00844A2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ФОРМА РАСЧЕТА</w:t>
      </w:r>
    </w:p>
    <w:p w:rsidR="00844A26" w:rsidRPr="00003BB2" w:rsidRDefault="00844A26" w:rsidP="00844A2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680"/>
        <w:gridCol w:w="352"/>
        <w:gridCol w:w="1633"/>
        <w:gridCol w:w="494"/>
        <w:gridCol w:w="1559"/>
        <w:gridCol w:w="214"/>
        <w:gridCol w:w="1345"/>
        <w:gridCol w:w="515"/>
        <w:gridCol w:w="1611"/>
        <w:gridCol w:w="142"/>
        <w:gridCol w:w="20"/>
      </w:tblGrid>
      <w:tr w:rsidR="00844A26" w:rsidRPr="00FA49A1" w:rsidTr="00567A7F">
        <w:trPr>
          <w:gridAfter w:val="1"/>
          <w:wAfter w:w="20" w:type="dxa"/>
          <w:trHeight w:val="72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03BB2">
              <w:rPr>
                <w:rFonts w:eastAsiaTheme="minorEastAsia"/>
                <w:b/>
                <w:bCs/>
                <w:sz w:val="28"/>
                <w:szCs w:val="28"/>
              </w:rPr>
              <w:t>РАСЧЕТ</w:t>
            </w:r>
          </w:p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003BB2">
              <w:rPr>
                <w:rFonts w:eastAsiaTheme="minorEastAsia"/>
                <w:b/>
                <w:bCs/>
                <w:sz w:val="28"/>
                <w:szCs w:val="28"/>
              </w:rPr>
              <w:t>на оплату труда персонала</w:t>
            </w:r>
          </w:p>
        </w:tc>
      </w:tr>
      <w:tr w:rsidR="00844A26" w:rsidRPr="00FA49A1" w:rsidTr="00567A7F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A49A1">
              <w:rPr>
                <w:rFonts w:eastAsiaTheme="minorEastAsia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Месячный фонд рабочего времени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Норма времени на оказание услуги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Затраты на оплату труда персонала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(руб.)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 xml:space="preserve">(5)=(2) / (3) </w:t>
            </w:r>
            <w:proofErr w:type="spellStart"/>
            <w:r w:rsidRPr="000D3237">
              <w:rPr>
                <w:rFonts w:eastAsiaTheme="minorEastAsia"/>
              </w:rPr>
              <w:t>х</w:t>
            </w:r>
            <w:proofErr w:type="spellEnd"/>
            <w:r w:rsidRPr="000D3237">
              <w:rPr>
                <w:rFonts w:eastAsiaTheme="minorEastAsia"/>
              </w:rPr>
              <w:t xml:space="preserve"> (4)</w:t>
            </w: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5</w:t>
            </w: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6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844A26" w:rsidRPr="00FA49A1" w:rsidTr="00567A7F">
        <w:trPr>
          <w:gridAfter w:val="2"/>
          <w:wAfter w:w="162" w:type="dxa"/>
          <w:trHeight w:val="26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</w:tbl>
    <w:p w:rsidR="00844A26" w:rsidRPr="00FA49A1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10"/>
        <w:gridCol w:w="3436"/>
      </w:tblGrid>
      <w:tr w:rsidR="00844A26" w:rsidRPr="00FA49A1" w:rsidTr="00567A7F">
        <w:tc>
          <w:tcPr>
            <w:tcW w:w="6310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_______________________</w:t>
            </w:r>
          </w:p>
        </w:tc>
      </w:tr>
    </w:tbl>
    <w:p w:rsidR="00844A26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1334A4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tbl>
      <w:tblPr>
        <w:tblStyle w:val="a7"/>
        <w:tblW w:w="0" w:type="auto"/>
        <w:tblInd w:w="3936" w:type="dxa"/>
        <w:tblLook w:val="04A0"/>
      </w:tblPr>
      <w:tblGrid>
        <w:gridCol w:w="5811"/>
      </w:tblGrid>
      <w:tr w:rsidR="00844A26" w:rsidTr="00567A7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844A26" w:rsidTr="00567A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1512BF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3" w:name="sub_30000"/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2</w:t>
            </w:r>
          </w:p>
          <w:p w:rsidR="00844A26" w:rsidRDefault="00844A26" w:rsidP="00567A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Прочноокопского </w:t>
            </w: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</w:p>
        </w:tc>
      </w:tr>
      <w:bookmarkEnd w:id="3"/>
    </w:tbl>
    <w:p w:rsidR="00844A26" w:rsidRPr="00FA49A1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color w:val="26282F"/>
          <w:sz w:val="28"/>
          <w:szCs w:val="28"/>
        </w:rPr>
      </w:pPr>
    </w:p>
    <w:p w:rsidR="00844A26" w:rsidRDefault="00844A26" w:rsidP="00844A2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ФОРМА РАСЧЕТА</w:t>
      </w:r>
    </w:p>
    <w:p w:rsidR="00844A26" w:rsidRPr="001512BF" w:rsidRDefault="00844A26" w:rsidP="00844A2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500"/>
      </w:tblGrid>
      <w:tr w:rsidR="00844A26" w:rsidRPr="00FA49A1" w:rsidTr="00567A7F">
        <w:trPr>
          <w:trHeight w:val="78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1512BF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12BF">
              <w:rPr>
                <w:rFonts w:eastAsiaTheme="minorEastAsia"/>
                <w:b/>
                <w:bCs/>
                <w:sz w:val="28"/>
                <w:szCs w:val="28"/>
              </w:rPr>
              <w:t>РАСЧЕТ</w:t>
            </w:r>
          </w:p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1512BF">
              <w:rPr>
                <w:rFonts w:eastAsiaTheme="minorEastAsia"/>
                <w:b/>
                <w:bCs/>
                <w:sz w:val="28"/>
                <w:szCs w:val="28"/>
              </w:rPr>
              <w:t>затрат на материальные запасы</w:t>
            </w:r>
          </w:p>
        </w:tc>
      </w:tr>
      <w:tr w:rsidR="00844A26" w:rsidRPr="00FA49A1" w:rsidTr="00567A7F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A49A1">
              <w:rPr>
                <w:rFonts w:eastAsiaTheme="minorEastAsia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Цена за единицу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Затраты материальных запасов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 xml:space="preserve">(5)=(3) </w:t>
            </w:r>
            <w:proofErr w:type="spellStart"/>
            <w:r w:rsidRPr="000D3237">
              <w:rPr>
                <w:rFonts w:eastAsiaTheme="minorEastAsia"/>
              </w:rPr>
              <w:t>х</w:t>
            </w:r>
            <w:proofErr w:type="spellEnd"/>
            <w:r w:rsidRPr="000D3237">
              <w:rPr>
                <w:rFonts w:eastAsiaTheme="minorEastAsia"/>
              </w:rPr>
              <w:t xml:space="preserve"> (4)</w:t>
            </w:r>
          </w:p>
        </w:tc>
      </w:tr>
      <w:tr w:rsidR="00844A26" w:rsidRPr="00FA49A1" w:rsidTr="00567A7F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5</w:t>
            </w:r>
          </w:p>
        </w:tc>
      </w:tr>
      <w:tr w:rsidR="00844A26" w:rsidRPr="00FA49A1" w:rsidTr="00567A7F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844A26" w:rsidRPr="00FA49A1" w:rsidTr="00567A7F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</w:tbl>
    <w:p w:rsidR="00844A26" w:rsidRPr="00FA49A1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11"/>
        <w:gridCol w:w="3436"/>
      </w:tblGrid>
      <w:tr w:rsidR="00844A26" w:rsidRPr="00FA49A1" w:rsidTr="00567A7F">
        <w:tc>
          <w:tcPr>
            <w:tcW w:w="6666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_______________________</w:t>
            </w:r>
          </w:p>
        </w:tc>
      </w:tr>
    </w:tbl>
    <w:p w:rsidR="00844A26" w:rsidRPr="00FA49A1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44A26" w:rsidRPr="00FA49A1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1334A4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tbl>
      <w:tblPr>
        <w:tblStyle w:val="a7"/>
        <w:tblW w:w="0" w:type="auto"/>
        <w:tblInd w:w="3936" w:type="dxa"/>
        <w:tblLook w:val="04A0"/>
      </w:tblPr>
      <w:tblGrid>
        <w:gridCol w:w="5811"/>
      </w:tblGrid>
      <w:tr w:rsidR="00844A26" w:rsidTr="00567A7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844A26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4361" w:type="dxa"/>
        <w:tblLook w:val="04A0"/>
      </w:tblPr>
      <w:tblGrid>
        <w:gridCol w:w="5210"/>
      </w:tblGrid>
      <w:tr w:rsidR="00844A26" w:rsidTr="00567A7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56AE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3</w:t>
            </w:r>
          </w:p>
          <w:p w:rsidR="00844A26" w:rsidRDefault="00844A26" w:rsidP="00567A7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844A26" w:rsidRDefault="00844A26" w:rsidP="00844A2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4" w:name="sub_40000"/>
    </w:p>
    <w:p w:rsidR="00844A26" w:rsidRPr="00C56AE1" w:rsidRDefault="00844A26" w:rsidP="00844A2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C56AE1">
        <w:rPr>
          <w:rFonts w:eastAsiaTheme="minorEastAsia"/>
          <w:b/>
          <w:sz w:val="28"/>
          <w:szCs w:val="28"/>
        </w:rPr>
        <w:t>ФОРМА РАСЧЕТА</w:t>
      </w:r>
    </w:p>
    <w:p w:rsidR="00844A26" w:rsidRPr="00FA49A1" w:rsidRDefault="00844A26" w:rsidP="00844A2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746"/>
      </w:tblGrid>
      <w:tr w:rsidR="00844A26" w:rsidRPr="00FA49A1" w:rsidTr="00567A7F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4"/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FA49A1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РАСЧЕТ</w:t>
            </w:r>
            <w:r w:rsidRPr="00FA49A1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br/>
              <w:t>суммы начисленной амортизации имущества используемого в процессе оказания</w:t>
            </w:r>
            <w:r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платных </w:t>
            </w:r>
            <w:r w:rsidRPr="00FA49A1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услуг</w:t>
            </w:r>
          </w:p>
        </w:tc>
      </w:tr>
      <w:tr w:rsidR="00844A26" w:rsidRPr="00FA49A1" w:rsidTr="00567A7F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A49A1">
              <w:rPr>
                <w:rFonts w:eastAsiaTheme="minorEastAsia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Годовая норма износа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Годовая норма времени работы оборудования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Время работы оборудования в процессе оказания дополнительной платно</w:t>
            </w:r>
            <w:proofErr w:type="gramStart"/>
            <w:r w:rsidRPr="000D3237">
              <w:rPr>
                <w:rFonts w:eastAsiaTheme="minorEastAsia"/>
              </w:rPr>
              <w:t>й(</w:t>
            </w:r>
            <w:proofErr w:type="gramEnd"/>
            <w:r w:rsidRPr="000D3237">
              <w:rPr>
                <w:rFonts w:eastAsiaTheme="minorEastAsia"/>
              </w:rPr>
              <w:t>сопутствующей) услуги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(час.)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Сумма начисленной амортизации</w:t>
            </w:r>
          </w:p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 xml:space="preserve">(6) = (2) </w:t>
            </w:r>
            <w:proofErr w:type="spellStart"/>
            <w:r w:rsidRPr="000D3237">
              <w:rPr>
                <w:rFonts w:eastAsiaTheme="minorEastAsia"/>
              </w:rPr>
              <w:t>х</w:t>
            </w:r>
            <w:proofErr w:type="spellEnd"/>
            <w:r w:rsidRPr="000D3237">
              <w:rPr>
                <w:rFonts w:eastAsiaTheme="minorEastAsia"/>
              </w:rPr>
              <w:t xml:space="preserve"> (3) </w:t>
            </w:r>
            <w:proofErr w:type="spellStart"/>
            <w:r w:rsidRPr="000D3237">
              <w:rPr>
                <w:rFonts w:eastAsiaTheme="minorEastAsia"/>
              </w:rPr>
              <w:t>х</w:t>
            </w:r>
            <w:proofErr w:type="spellEnd"/>
            <w:r w:rsidRPr="000D3237">
              <w:rPr>
                <w:rFonts w:eastAsiaTheme="minorEastAsia"/>
              </w:rPr>
              <w:t xml:space="preserve"> (5) / (4)</w:t>
            </w:r>
          </w:p>
        </w:tc>
      </w:tr>
      <w:tr w:rsidR="00844A26" w:rsidRPr="00FA49A1" w:rsidTr="00567A7F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6</w:t>
            </w:r>
          </w:p>
        </w:tc>
      </w:tr>
      <w:tr w:rsidR="00844A26" w:rsidRPr="00FA49A1" w:rsidTr="00567A7F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0D3237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D3237">
              <w:rPr>
                <w:rFonts w:eastAsiaTheme="minorEastAsia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0D3237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42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844A26" w:rsidRPr="00FA49A1" w:rsidTr="00567A7F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42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</w:tbl>
    <w:p w:rsidR="00844A26" w:rsidRPr="00FA49A1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ook w:val="04A0"/>
      </w:tblPr>
      <w:tblGrid>
        <w:gridCol w:w="6415"/>
        <w:gridCol w:w="3331"/>
      </w:tblGrid>
      <w:tr w:rsidR="00844A26" w:rsidRPr="00FA49A1" w:rsidTr="00567A7F">
        <w:tc>
          <w:tcPr>
            <w:tcW w:w="6415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42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______________________</w:t>
            </w:r>
          </w:p>
        </w:tc>
      </w:tr>
    </w:tbl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1334A4" w:rsidRDefault="00844A26" w:rsidP="00844A26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tbl>
      <w:tblPr>
        <w:tblStyle w:val="a7"/>
        <w:tblW w:w="0" w:type="auto"/>
        <w:tblInd w:w="3936" w:type="dxa"/>
        <w:tblLook w:val="04A0"/>
      </w:tblPr>
      <w:tblGrid>
        <w:gridCol w:w="5529"/>
        <w:gridCol w:w="282"/>
      </w:tblGrid>
      <w:tr w:rsidR="00844A26" w:rsidTr="00567A7F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844A26" w:rsidTr="00567A7F">
        <w:trPr>
          <w:gridAfter w:val="1"/>
          <w:wAfter w:w="141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4A4CFA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4</w:t>
            </w: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844A26" w:rsidRPr="004A4CFA" w:rsidRDefault="00844A26" w:rsidP="00844A26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/>
          <w:sz w:val="28"/>
          <w:szCs w:val="28"/>
        </w:rPr>
      </w:pPr>
      <w:bookmarkStart w:id="5" w:name="sub_50000"/>
    </w:p>
    <w:bookmarkEnd w:id="5"/>
    <w:p w:rsidR="00844A26" w:rsidRDefault="00844A26" w:rsidP="00844A2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4A4CFA">
        <w:rPr>
          <w:rFonts w:eastAsiaTheme="minorEastAsia"/>
          <w:b/>
          <w:sz w:val="28"/>
          <w:szCs w:val="28"/>
        </w:rPr>
        <w:t>ФОРМА РАСЧЕТА</w:t>
      </w:r>
    </w:p>
    <w:p w:rsidR="00844A26" w:rsidRPr="004A4CFA" w:rsidRDefault="00844A26" w:rsidP="00844A2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844A26" w:rsidRPr="00FA49A1" w:rsidTr="00567A7F">
        <w:trPr>
          <w:trHeight w:val="146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4A4CFA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A4CFA">
              <w:rPr>
                <w:rFonts w:eastAsiaTheme="minorEastAsia"/>
                <w:b/>
                <w:bCs/>
                <w:sz w:val="28"/>
                <w:szCs w:val="28"/>
              </w:rPr>
              <w:t>РАСЧЕТ</w:t>
            </w:r>
          </w:p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4A4CFA">
              <w:rPr>
                <w:rFonts w:eastAsiaTheme="minorEastAsia"/>
                <w:b/>
                <w:bCs/>
                <w:sz w:val="28"/>
                <w:szCs w:val="28"/>
              </w:rPr>
              <w:t>накладных затрат</w:t>
            </w:r>
          </w:p>
        </w:tc>
      </w:tr>
      <w:tr w:rsidR="00844A26" w:rsidRPr="00FA49A1" w:rsidTr="00567A7F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A49A1">
              <w:rPr>
                <w:rFonts w:eastAsiaTheme="minorEastAsia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2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Затраты общехозяйственного назначения, в том числе: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Коммунальные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Содержание имущества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Прочие работы,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Увеличение стоимости основных средств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Увеличение стоимости материальных запасов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Прочие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3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4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Суммарный фонд оплаты труда основного персонала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5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Коэффициент накладных затрат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(5) = {(1) + (2) + (3)} / 4</w:t>
            </w:r>
          </w:p>
        </w:tc>
      </w:tr>
      <w:tr w:rsidR="00844A26" w:rsidRPr="00FA49A1" w:rsidTr="00567A7F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Итого: накладные затраты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 xml:space="preserve">(7) = (5) </w:t>
            </w:r>
            <w:proofErr w:type="spellStart"/>
            <w:r w:rsidRPr="00D44390">
              <w:rPr>
                <w:rFonts w:eastAsiaTheme="minorEastAsia"/>
              </w:rPr>
              <w:t>х</w:t>
            </w:r>
            <w:proofErr w:type="spellEnd"/>
            <w:r w:rsidRPr="00D44390">
              <w:rPr>
                <w:rFonts w:eastAsiaTheme="minorEastAsia"/>
              </w:rPr>
              <w:t xml:space="preserve"> (6)</w:t>
            </w:r>
          </w:p>
        </w:tc>
      </w:tr>
      <w:tr w:rsidR="00844A26" w:rsidRPr="00FA49A1" w:rsidTr="00567A7F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844A26" w:rsidRPr="00FA49A1" w:rsidTr="00567A7F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</w:tbl>
    <w:p w:rsidR="00844A26" w:rsidRPr="00FA49A1" w:rsidRDefault="00844A26" w:rsidP="00844A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16"/>
        <w:gridCol w:w="3331"/>
      </w:tblGrid>
      <w:tr w:rsidR="00844A26" w:rsidRPr="00FA49A1" w:rsidTr="00567A7F">
        <w:tc>
          <w:tcPr>
            <w:tcW w:w="6666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______________________</w:t>
            </w:r>
          </w:p>
        </w:tc>
      </w:tr>
    </w:tbl>
    <w:p w:rsidR="00844A26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1334A4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tbl>
      <w:tblPr>
        <w:tblStyle w:val="a7"/>
        <w:tblW w:w="0" w:type="auto"/>
        <w:tblInd w:w="3936" w:type="dxa"/>
        <w:tblLook w:val="04A0"/>
      </w:tblPr>
      <w:tblGrid>
        <w:gridCol w:w="5811"/>
      </w:tblGrid>
      <w:tr w:rsidR="00844A26" w:rsidTr="00567A7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844A26" w:rsidTr="00567A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5</w:t>
            </w:r>
          </w:p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844A26" w:rsidRDefault="00844A26" w:rsidP="00844A2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844A26" w:rsidRPr="002C7415" w:rsidRDefault="00844A26" w:rsidP="00844A2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2C7415">
        <w:rPr>
          <w:rFonts w:eastAsiaTheme="minorEastAsia"/>
          <w:b/>
          <w:sz w:val="28"/>
          <w:szCs w:val="28"/>
        </w:rPr>
        <w:t>ФОРМА РАСЧЕТА</w:t>
      </w:r>
    </w:p>
    <w:p w:rsidR="00844A26" w:rsidRPr="00FA49A1" w:rsidRDefault="00844A26" w:rsidP="00844A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821"/>
        <w:gridCol w:w="1821"/>
        <w:gridCol w:w="280"/>
        <w:gridCol w:w="1121"/>
        <w:gridCol w:w="420"/>
        <w:gridCol w:w="2241"/>
        <w:gridCol w:w="815"/>
      </w:tblGrid>
      <w:tr w:rsidR="00844A26" w:rsidRPr="00FA49A1" w:rsidTr="00567A7F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СОГЛАСОВАНО</w:t>
            </w:r>
            <w:r w:rsidRPr="00FA49A1">
              <w:rPr>
                <w:rFonts w:eastAsiaTheme="minorEastAsia"/>
                <w:sz w:val="28"/>
                <w:szCs w:val="28"/>
              </w:rPr>
              <w:br/>
              <w:t xml:space="preserve">Начальник отдела </w:t>
            </w:r>
            <w:r>
              <w:rPr>
                <w:rFonts w:eastAsiaTheme="minorEastAsia"/>
                <w:sz w:val="28"/>
                <w:szCs w:val="28"/>
              </w:rPr>
              <w:t>культуры</w:t>
            </w:r>
          </w:p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УТВЕРЖДАЮ</w:t>
            </w:r>
            <w:r w:rsidRPr="00FA49A1">
              <w:rPr>
                <w:rFonts w:eastAsiaTheme="minorEastAsia"/>
                <w:sz w:val="28"/>
                <w:szCs w:val="28"/>
              </w:rPr>
              <w:br/>
              <w:t>Руководитель муниципального</w:t>
            </w:r>
            <w:r w:rsidRPr="00FA49A1">
              <w:rPr>
                <w:rFonts w:eastAsiaTheme="minorEastAsia"/>
                <w:sz w:val="28"/>
                <w:szCs w:val="28"/>
              </w:rPr>
              <w:br/>
              <w:t xml:space="preserve"> учреждения</w:t>
            </w:r>
            <w:r w:rsidRPr="00FA49A1">
              <w:rPr>
                <w:rFonts w:eastAsiaTheme="minorEastAsia"/>
                <w:sz w:val="28"/>
                <w:szCs w:val="28"/>
              </w:rPr>
              <w:br/>
            </w:r>
          </w:p>
        </w:tc>
      </w:tr>
      <w:tr w:rsidR="00844A26" w:rsidRPr="00FA49A1" w:rsidTr="00567A7F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________________ (Ф</w:t>
            </w:r>
            <w:r>
              <w:rPr>
                <w:rFonts w:eastAsiaTheme="minorEastAsia"/>
                <w:sz w:val="28"/>
                <w:szCs w:val="28"/>
              </w:rPr>
              <w:t>.И.</w:t>
            </w:r>
            <w:r w:rsidRPr="00FA49A1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FA49A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__________________(Ф.И.О.)</w:t>
            </w:r>
          </w:p>
        </w:tc>
      </w:tr>
      <w:tr w:rsidR="00844A26" w:rsidRPr="00FA49A1" w:rsidTr="00567A7F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«_____» _____________ 2022</w:t>
            </w:r>
            <w:r w:rsidRPr="00FA49A1">
              <w:rPr>
                <w:rFonts w:eastAsiaTheme="minorEastAsia"/>
                <w:sz w:val="28"/>
                <w:szCs w:val="28"/>
              </w:rPr>
              <w:t> г.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«_____» __________ 2022</w:t>
            </w:r>
            <w:r w:rsidRPr="00FA49A1">
              <w:rPr>
                <w:rFonts w:eastAsiaTheme="minorEastAsia"/>
                <w:sz w:val="28"/>
                <w:szCs w:val="28"/>
              </w:rPr>
              <w:t> г.</w:t>
            </w:r>
          </w:p>
        </w:tc>
      </w:tr>
      <w:tr w:rsidR="00844A26" w:rsidRPr="00FA49A1" w:rsidTr="00567A7F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C7415">
              <w:rPr>
                <w:rFonts w:eastAsiaTheme="minorEastAsia"/>
                <w:b/>
                <w:bCs/>
                <w:sz w:val="28"/>
                <w:szCs w:val="28"/>
              </w:rPr>
              <w:t>РАСЧЕТ</w:t>
            </w:r>
          </w:p>
          <w:p w:rsidR="00844A26" w:rsidRPr="008B696B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C7415">
              <w:rPr>
                <w:rFonts w:eastAsiaTheme="minorEastAsia"/>
                <w:b/>
                <w:bCs/>
                <w:sz w:val="28"/>
                <w:szCs w:val="28"/>
              </w:rPr>
              <w:t>цены (тарифа) на оказание платной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2C7415">
              <w:rPr>
                <w:rFonts w:eastAsiaTheme="minorEastAsia"/>
                <w:b/>
                <w:bCs/>
                <w:sz w:val="28"/>
                <w:szCs w:val="28"/>
              </w:rPr>
              <w:t>услуги (работы)</w:t>
            </w:r>
          </w:p>
        </w:tc>
      </w:tr>
      <w:tr w:rsidR="00844A26" w:rsidRPr="00FA49A1" w:rsidTr="00567A7F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A49A1">
              <w:rPr>
                <w:rFonts w:eastAsiaTheme="minorEastAsia"/>
                <w:sz w:val="28"/>
                <w:szCs w:val="28"/>
              </w:rPr>
              <w:t>(наименование услуги (работы)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Наименование статей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Сумма</w:t>
            </w:r>
          </w:p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(руб.)</w:t>
            </w: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1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Затраты на оплату труда основного персонала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2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Затраты материальных запасов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3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4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Накладные затраты, относимые на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Итого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6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Прибыль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44390">
              <w:rPr>
                <w:rFonts w:eastAsiaTheme="minorEastAsia"/>
              </w:rPr>
              <w:t>Размер платы за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A26" w:rsidRPr="00D44390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44A26" w:rsidRPr="00FA49A1" w:rsidTr="00567A7F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Исполнитель (главный бухгалтер)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Проверил:</w:t>
            </w:r>
          </w:p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планово-</w:t>
            </w:r>
            <w:r w:rsidRPr="00FA49A1">
              <w:rPr>
                <w:rFonts w:eastAsiaTheme="minorEastAsia"/>
                <w:sz w:val="28"/>
                <w:szCs w:val="28"/>
              </w:rPr>
              <w:t>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FA49A1" w:rsidTr="00567A7F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Руководитель ЦБ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FA49A1" w:rsidTr="00567A7F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FA49A1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A49A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</w:tbl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Pr="001334A4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tbl>
      <w:tblPr>
        <w:tblStyle w:val="a7"/>
        <w:tblW w:w="0" w:type="auto"/>
        <w:tblInd w:w="3936" w:type="dxa"/>
        <w:tblLook w:val="04A0"/>
      </w:tblPr>
      <w:tblGrid>
        <w:gridCol w:w="5811"/>
      </w:tblGrid>
      <w:tr w:rsidR="00844A26" w:rsidTr="00567A7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003BB2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844A26" w:rsidRDefault="00844A26" w:rsidP="00844A26">
      <w:pPr>
        <w:ind w:firstLine="851"/>
        <w:jc w:val="both"/>
        <w:rPr>
          <w:sz w:val="28"/>
          <w:szCs w:val="28"/>
        </w:rPr>
      </w:pPr>
    </w:p>
    <w:p w:rsidR="00844A26" w:rsidRDefault="00844A26" w:rsidP="00844A26">
      <w:pPr>
        <w:ind w:firstLine="851"/>
        <w:jc w:val="center"/>
        <w:rPr>
          <w:b/>
          <w:sz w:val="28"/>
          <w:szCs w:val="28"/>
        </w:rPr>
      </w:pPr>
      <w:r w:rsidRPr="002C7415">
        <w:rPr>
          <w:b/>
          <w:sz w:val="28"/>
          <w:szCs w:val="28"/>
        </w:rPr>
        <w:t>ФОРМА</w:t>
      </w:r>
    </w:p>
    <w:p w:rsidR="00844A26" w:rsidRPr="002C7415" w:rsidRDefault="00844A26" w:rsidP="00844A26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633"/>
      </w:tblGrid>
      <w:tr w:rsidR="00844A26" w:rsidTr="00567A7F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СОГЛАСОВАНО</w:t>
            </w:r>
            <w:r>
              <w:rPr>
                <w:rFonts w:eastAsiaTheme="minorEastAsia"/>
                <w:sz w:val="28"/>
                <w:szCs w:val="28"/>
              </w:rPr>
              <w:br/>
              <w:t xml:space="preserve">Начальник отдела культуры 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УТВЕРЖДАЮ</w:t>
            </w:r>
            <w:r>
              <w:rPr>
                <w:rFonts w:eastAsiaTheme="minorEastAsia"/>
                <w:sz w:val="28"/>
                <w:szCs w:val="28"/>
              </w:rPr>
              <w:br/>
              <w:t xml:space="preserve">             Руководитель муниципального</w:t>
            </w:r>
            <w:r>
              <w:rPr>
                <w:rFonts w:eastAsiaTheme="minorEastAsia"/>
                <w:sz w:val="28"/>
                <w:szCs w:val="28"/>
              </w:rPr>
              <w:br/>
              <w:t xml:space="preserve">                 учреждения</w:t>
            </w:r>
          </w:p>
        </w:tc>
      </w:tr>
      <w:tr w:rsidR="00844A26" w:rsidTr="00567A7F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C7415">
              <w:rPr>
                <w:rFonts w:eastAsiaTheme="minorEastAsia"/>
                <w:sz w:val="28"/>
                <w:szCs w:val="28"/>
              </w:rPr>
              <w:t>____________________ (Ф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2C7415">
              <w:rPr>
                <w:rFonts w:eastAsiaTheme="minorEastAsia"/>
                <w:sz w:val="28"/>
                <w:szCs w:val="28"/>
              </w:rPr>
              <w:t>И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2C7415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2C7415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C7415">
              <w:rPr>
                <w:rFonts w:eastAsiaTheme="minorEastAsia"/>
                <w:sz w:val="28"/>
                <w:szCs w:val="28"/>
              </w:rPr>
              <w:t>_____________________(Ф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2C7415">
              <w:rPr>
                <w:rFonts w:eastAsiaTheme="minorEastAsia"/>
                <w:sz w:val="28"/>
                <w:szCs w:val="28"/>
              </w:rPr>
              <w:t>И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2C7415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2C7415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844A26" w:rsidTr="00567A7F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C7415">
              <w:rPr>
                <w:rFonts w:eastAsiaTheme="minorEastAsia"/>
                <w:sz w:val="28"/>
                <w:szCs w:val="28"/>
              </w:rPr>
              <w:t>«_____»</w:t>
            </w:r>
            <w:r>
              <w:rPr>
                <w:rFonts w:eastAsiaTheme="minorEastAsia"/>
                <w:sz w:val="28"/>
                <w:szCs w:val="28"/>
              </w:rPr>
              <w:t xml:space="preserve"> _____________ 2022</w:t>
            </w:r>
            <w:r w:rsidRPr="002C7415">
              <w:rPr>
                <w:rFonts w:eastAsiaTheme="minorEastAsia"/>
                <w:sz w:val="28"/>
                <w:szCs w:val="28"/>
              </w:rPr>
              <w:t> г.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C7415">
              <w:rPr>
                <w:rFonts w:eastAsiaTheme="minorEastAsia"/>
                <w:sz w:val="28"/>
                <w:szCs w:val="28"/>
              </w:rPr>
              <w:t>«_____»</w:t>
            </w:r>
            <w:r>
              <w:rPr>
                <w:rFonts w:eastAsiaTheme="minorEastAsia"/>
                <w:sz w:val="28"/>
                <w:szCs w:val="28"/>
              </w:rPr>
              <w:t xml:space="preserve"> ______________ 2022</w:t>
            </w:r>
            <w:r w:rsidRPr="002C7415">
              <w:rPr>
                <w:rFonts w:eastAsiaTheme="minorEastAsia"/>
                <w:sz w:val="28"/>
                <w:szCs w:val="28"/>
              </w:rPr>
              <w:t> г.</w:t>
            </w:r>
          </w:p>
        </w:tc>
      </w:tr>
      <w:tr w:rsidR="00844A26" w:rsidTr="00567A7F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2C7415" w:rsidTr="00567A7F"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C7415">
              <w:rPr>
                <w:rFonts w:eastAsiaTheme="minorEastAsia"/>
                <w:b/>
                <w:bCs/>
                <w:sz w:val="32"/>
                <w:szCs w:val="32"/>
              </w:rPr>
              <w:t>Тариф</w:t>
            </w:r>
          </w:p>
          <w:p w:rsidR="00844A26" w:rsidRPr="002C7415" w:rsidRDefault="00844A26" w:rsidP="00567A7F">
            <w:pPr>
              <w:widowControl w:val="0"/>
              <w:autoSpaceDE w:val="0"/>
              <w:autoSpaceDN w:val="0"/>
              <w:adjustRightInd w:val="0"/>
              <w:ind w:right="-391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C7415">
              <w:rPr>
                <w:rFonts w:eastAsiaTheme="minorEastAsia"/>
                <w:b/>
                <w:bCs/>
                <w:sz w:val="28"/>
                <w:szCs w:val="28"/>
              </w:rPr>
              <w:t xml:space="preserve"> (цены) на 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платные</w:t>
            </w:r>
            <w:r w:rsidRPr="002C7415">
              <w:rPr>
                <w:rFonts w:eastAsiaTheme="minorEastAsia"/>
                <w:b/>
                <w:bCs/>
                <w:sz w:val="28"/>
                <w:szCs w:val="28"/>
              </w:rPr>
              <w:t xml:space="preserve"> услуги (работы)</w:t>
            </w:r>
          </w:p>
        </w:tc>
      </w:tr>
      <w:tr w:rsidR="00844A26" w:rsidTr="00567A7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Tr="00567A7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(наименование услуги (работы)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Tr="00567A7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Tr="00567A7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Tr="00567A7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Tr="00567A7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(уровень образования)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44A26" w:rsidRDefault="00844A26" w:rsidP="00844A26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1830"/>
        <w:gridCol w:w="2423"/>
        <w:gridCol w:w="2410"/>
        <w:gridCol w:w="2976"/>
      </w:tblGrid>
      <w:tr w:rsidR="00844A26" w:rsidTr="00567A7F">
        <w:trPr>
          <w:trHeight w:val="17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предоставляемой</w:t>
            </w:r>
            <w:proofErr w:type="gramEnd"/>
          </w:p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(цена) услуги, рублей</w:t>
            </w:r>
          </w:p>
        </w:tc>
      </w:tr>
      <w:tr w:rsidR="00844A26" w:rsidTr="00567A7F">
        <w:trPr>
          <w:trHeight w:val="39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26" w:rsidTr="00567A7F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26" w:rsidTr="00567A7F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6" w:rsidRDefault="00844A26" w:rsidP="0056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1"/>
        <w:gridCol w:w="1821"/>
        <w:gridCol w:w="1821"/>
        <w:gridCol w:w="2915"/>
      </w:tblGrid>
      <w:tr w:rsidR="00844A26" w:rsidTr="00567A7F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A26" w:rsidRDefault="00844A26" w:rsidP="00567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844A26" w:rsidRPr="00C21781" w:rsidTr="00567A7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C21781">
              <w:rPr>
                <w:rFonts w:eastAsiaTheme="minorEastAsia"/>
                <w:sz w:val="28"/>
                <w:szCs w:val="28"/>
              </w:rPr>
              <w:t>Начальник планово-</w:t>
            </w:r>
            <w:r w:rsidRPr="00C21781">
              <w:rPr>
                <w:rFonts w:eastAsiaTheme="minorEastAsia"/>
                <w:sz w:val="28"/>
                <w:szCs w:val="28"/>
              </w:rPr>
              <w:lastRenderedPageBreak/>
              <w:t>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C21781" w:rsidTr="00567A7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8"/>
                <w:szCs w:val="28"/>
              </w:rPr>
            </w:pPr>
            <w:r w:rsidRPr="00C2178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8"/>
                <w:szCs w:val="28"/>
              </w:rPr>
            </w:pPr>
            <w:r w:rsidRPr="00C2178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  <w:tr w:rsidR="00844A26" w:rsidRPr="00C21781" w:rsidTr="00567A7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C21781" w:rsidRDefault="00844A26" w:rsidP="00567A7F">
            <w:pPr>
              <w:widowControl w:val="0"/>
              <w:tabs>
                <w:tab w:val="right" w:pos="2725"/>
              </w:tabs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C21781">
              <w:rPr>
                <w:rFonts w:eastAsiaTheme="minorEastAsia"/>
                <w:sz w:val="28"/>
                <w:szCs w:val="28"/>
              </w:rPr>
              <w:t>Руководитель ЦБ</w:t>
            </w:r>
            <w:r>
              <w:rPr>
                <w:rFonts w:eastAsiaTheme="minorEastAsia"/>
                <w:sz w:val="28"/>
                <w:szCs w:val="28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44A26" w:rsidRPr="00C21781" w:rsidTr="00567A7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8"/>
                <w:szCs w:val="28"/>
              </w:rPr>
            </w:pPr>
            <w:r w:rsidRPr="00C21781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26" w:rsidRPr="00C21781" w:rsidRDefault="00844A26" w:rsidP="00567A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8"/>
                <w:szCs w:val="28"/>
              </w:rPr>
            </w:pPr>
            <w:r w:rsidRPr="00C21781">
              <w:rPr>
                <w:rFonts w:eastAsiaTheme="minorEastAsia"/>
                <w:sz w:val="28"/>
                <w:szCs w:val="28"/>
              </w:rPr>
              <w:t>(Ф.И.О.)</w:t>
            </w:r>
          </w:p>
        </w:tc>
      </w:tr>
    </w:tbl>
    <w:p w:rsidR="00844A26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</w:p>
    <w:p w:rsidR="00844A26" w:rsidRPr="008B696B" w:rsidRDefault="00844A26" w:rsidP="00844A26">
      <w:pPr>
        <w:jc w:val="both"/>
        <w:rPr>
          <w:sz w:val="28"/>
          <w:szCs w:val="28"/>
        </w:rPr>
      </w:pP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Прочноокопского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4A26" w:rsidRDefault="00844A26" w:rsidP="0084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</w:t>
      </w:r>
      <w:r w:rsidRPr="00D90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656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О.В. </w:t>
      </w:r>
      <w:proofErr w:type="spellStart"/>
      <w:r>
        <w:rPr>
          <w:sz w:val="28"/>
          <w:szCs w:val="28"/>
        </w:rPr>
        <w:t>Безнебеева</w:t>
      </w:r>
      <w:proofErr w:type="spellEnd"/>
    </w:p>
    <w:p w:rsidR="00844A26" w:rsidRPr="004A4CFA" w:rsidRDefault="00844A26" w:rsidP="00844A26">
      <w:pPr>
        <w:jc w:val="both"/>
        <w:rPr>
          <w:sz w:val="28"/>
          <w:szCs w:val="28"/>
        </w:rPr>
      </w:pPr>
    </w:p>
    <w:p w:rsidR="00844A26" w:rsidRPr="00D90126" w:rsidRDefault="00844A26" w:rsidP="00844A26">
      <w:pPr>
        <w:jc w:val="both"/>
        <w:rPr>
          <w:sz w:val="28"/>
          <w:szCs w:val="28"/>
        </w:r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844A2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844A2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44A26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844A26">
              <w:rPr>
                <w:rFonts w:ascii="Arial" w:hAnsi="Arial" w:cs="Arial"/>
                <w:sz w:val="20"/>
                <w:szCs w:val="20"/>
              </w:rPr>
              <w:t>20.07</w:t>
            </w:r>
            <w:r w:rsidRPr="00844A26">
              <w:rPr>
                <w:rFonts w:ascii="Arial" w:hAnsi="Arial" w:cs="Arial"/>
                <w:sz w:val="20"/>
                <w:szCs w:val="20"/>
              </w:rPr>
              <w:t>.2022г  в 10-00</w:t>
            </w:r>
          </w:p>
          <w:p w:rsidR="00E47262" w:rsidRPr="00844A2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44A26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844A2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44A26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844A26">
              <w:rPr>
                <w:rFonts w:ascii="Arial" w:hAnsi="Arial" w:cs="Arial"/>
                <w:sz w:val="20"/>
                <w:szCs w:val="20"/>
              </w:rPr>
              <w:t>20.07</w:t>
            </w:r>
            <w:r w:rsidRPr="00844A26">
              <w:rPr>
                <w:rFonts w:ascii="Arial" w:hAnsi="Arial" w:cs="Arial"/>
                <w:sz w:val="20"/>
                <w:szCs w:val="20"/>
              </w:rPr>
              <w:t xml:space="preserve">.2022г  </w:t>
            </w:r>
          </w:p>
          <w:p w:rsidR="00E47262" w:rsidRPr="00844A2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44A26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001869"/>
    <w:rsid w:val="00276786"/>
    <w:rsid w:val="002A3792"/>
    <w:rsid w:val="0044404F"/>
    <w:rsid w:val="00487E86"/>
    <w:rsid w:val="005F5FDE"/>
    <w:rsid w:val="007F4F70"/>
    <w:rsid w:val="00844A26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A26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844A26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844A26"/>
    <w:rPr>
      <w:rFonts w:ascii="Arial" w:eastAsia="Times New Roman" w:hAnsi="Arial"/>
      <w:spacing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A26"/>
    <w:rPr>
      <w:rFonts w:eastAsia="Times New Roman"/>
      <w:b/>
      <w:caps/>
      <w:spacing w:val="26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844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844A26"/>
    <w:rPr>
      <w:color w:val="0000FF"/>
      <w:u w:val="single"/>
    </w:rPr>
  </w:style>
  <w:style w:type="character" w:customStyle="1" w:styleId="a5">
    <w:name w:val="Основной текст_"/>
    <w:link w:val="7"/>
    <w:rsid w:val="00844A26"/>
    <w:rPr>
      <w:rFonts w:eastAsia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844A26"/>
    <w:pPr>
      <w:shd w:val="clear" w:color="auto" w:fill="FFFFFF"/>
      <w:spacing w:before="120" w:after="120" w:line="0" w:lineRule="atLeast"/>
    </w:pPr>
    <w:rPr>
      <w:sz w:val="25"/>
      <w:szCs w:val="25"/>
      <w:lang w:eastAsia="en-US"/>
    </w:rPr>
  </w:style>
  <w:style w:type="paragraph" w:styleId="a6">
    <w:name w:val="No Spacing"/>
    <w:uiPriority w:val="1"/>
    <w:qFormat/>
    <w:rsid w:val="00844A2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844A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4A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6066</Words>
  <Characters>34580</Characters>
  <Application>Microsoft Office Word</Application>
  <DocSecurity>0</DocSecurity>
  <Lines>288</Lines>
  <Paragraphs>81</Paragraphs>
  <ScaleCrop>false</ScaleCrop>
  <Company/>
  <LinksUpToDate>false</LinksUpToDate>
  <CharactersWithSpaces>40565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2023-06-08T07:15:00Z</dcterms:created>
  <dcterms:modified xsi:type="dcterms:W3CDTF">2023-06-08T07:15:00Z</dcterms:modified>
</cp:coreProperties>
</file>