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84" w:rsidRDefault="00E22C84" w:rsidP="009C638C">
      <w:pPr>
        <w:jc w:val="center"/>
      </w:pPr>
      <w:r>
        <w:rPr>
          <w:noProof/>
        </w:rPr>
        <w:drawing>
          <wp:anchor distT="0" distB="0" distL="114300" distR="114300" simplePos="0" relativeHeight="251658240" behindDoc="0" locked="0" layoutInCell="1" allowOverlap="1">
            <wp:simplePos x="0" y="0"/>
            <wp:positionH relativeFrom="column">
              <wp:posOffset>2792095</wp:posOffset>
            </wp:positionH>
            <wp:positionV relativeFrom="paragraph">
              <wp:posOffset>-313055</wp:posOffset>
            </wp:positionV>
            <wp:extent cx="565785" cy="685800"/>
            <wp:effectExtent l="19050" t="0" r="5715" b="0"/>
            <wp:wrapNone/>
            <wp:docPr id="6"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6" cstate="email">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7" cstate="print"/>
                    <a:srcRect/>
                    <a:stretch>
                      <a:fillRect/>
                    </a:stretch>
                  </pic:blipFill>
                  <pic:spPr bwMode="auto">
                    <a:xfrm>
                      <a:off x="0" y="0"/>
                      <a:ext cx="561340" cy="647700"/>
                    </a:xfrm>
                    <a:prstGeom prst="rect">
                      <a:avLst/>
                    </a:prstGeom>
                    <a:noFill/>
                  </pic:spPr>
                </pic:pic>
              </a:graphicData>
            </a:graphic>
          </wp:anchor>
        </w:drawing>
      </w:r>
    </w:p>
    <w:p w:rsidR="00EC0A84" w:rsidRDefault="00EC0A84" w:rsidP="009C638C">
      <w:pPr>
        <w:jc w:val="center"/>
      </w:pPr>
    </w:p>
    <w:p w:rsidR="00B15E37" w:rsidRPr="005B4C68" w:rsidRDefault="00B15E37" w:rsidP="009C638C">
      <w:pPr>
        <w:shd w:val="clear" w:color="auto" w:fill="FFFFFF"/>
        <w:jc w:val="center"/>
        <w:rPr>
          <w:b/>
          <w:sz w:val="16"/>
          <w:szCs w:val="16"/>
        </w:rPr>
      </w:pPr>
    </w:p>
    <w:p w:rsidR="005B4C68" w:rsidRPr="00E4230E" w:rsidRDefault="00E4230E" w:rsidP="009C638C">
      <w:pPr>
        <w:shd w:val="clear" w:color="auto" w:fill="FFFFFF"/>
        <w:jc w:val="center"/>
        <w:rPr>
          <w:b/>
          <w:spacing w:val="12"/>
          <w:sz w:val="32"/>
          <w:szCs w:val="32"/>
        </w:rPr>
      </w:pPr>
      <w:r w:rsidRPr="00E4230E">
        <w:rPr>
          <w:b/>
          <w:spacing w:val="12"/>
          <w:sz w:val="32"/>
          <w:szCs w:val="32"/>
        </w:rPr>
        <w:t>СОВЕТ</w:t>
      </w:r>
    </w:p>
    <w:p w:rsidR="005B4C68" w:rsidRPr="00E4230E" w:rsidRDefault="005B4C68" w:rsidP="009C638C">
      <w:pPr>
        <w:shd w:val="clear" w:color="auto" w:fill="FFFFFF"/>
        <w:jc w:val="center"/>
        <w:rPr>
          <w:b/>
          <w:spacing w:val="12"/>
          <w:sz w:val="32"/>
          <w:szCs w:val="32"/>
        </w:rPr>
      </w:pPr>
      <w:r w:rsidRPr="00E4230E">
        <w:rPr>
          <w:b/>
          <w:spacing w:val="12"/>
          <w:sz w:val="32"/>
          <w:szCs w:val="32"/>
        </w:rPr>
        <w:t>ПРОЧНООКОПСКОГО СЕЛЬСКОГО ПОСЕЛЕНИЯ</w:t>
      </w:r>
    </w:p>
    <w:p w:rsidR="005B4C68" w:rsidRPr="00E4230E" w:rsidRDefault="005B4C68" w:rsidP="009C638C">
      <w:pPr>
        <w:shd w:val="clear" w:color="auto" w:fill="FFFFFF"/>
        <w:jc w:val="center"/>
        <w:rPr>
          <w:b/>
          <w:spacing w:val="20"/>
          <w:sz w:val="32"/>
          <w:szCs w:val="32"/>
        </w:rPr>
      </w:pPr>
      <w:r w:rsidRPr="00E4230E">
        <w:rPr>
          <w:b/>
          <w:spacing w:val="20"/>
          <w:sz w:val="32"/>
          <w:szCs w:val="32"/>
        </w:rPr>
        <w:t>НОВОКУБАНСКОГО РАЙОНА</w:t>
      </w:r>
    </w:p>
    <w:p w:rsidR="005B4C68" w:rsidRPr="00E4230E" w:rsidRDefault="00E4230E" w:rsidP="009C638C">
      <w:pPr>
        <w:shd w:val="clear" w:color="auto" w:fill="FFFFFF"/>
        <w:jc w:val="center"/>
        <w:rPr>
          <w:b/>
          <w:spacing w:val="20"/>
          <w:sz w:val="36"/>
          <w:szCs w:val="36"/>
        </w:rPr>
      </w:pPr>
      <w:r w:rsidRPr="00E4230E">
        <w:rPr>
          <w:b/>
          <w:spacing w:val="20"/>
          <w:sz w:val="36"/>
          <w:szCs w:val="36"/>
        </w:rPr>
        <w:t>РЕШЕНИЕ</w:t>
      </w:r>
    </w:p>
    <w:p w:rsidR="005B4C68" w:rsidRPr="00AA6408" w:rsidRDefault="005B4C68" w:rsidP="009C638C">
      <w:pPr>
        <w:shd w:val="clear" w:color="auto" w:fill="FFFFFF"/>
        <w:jc w:val="center"/>
        <w:rPr>
          <w:b/>
          <w:spacing w:val="20"/>
          <w:sz w:val="28"/>
          <w:szCs w:val="28"/>
        </w:rPr>
      </w:pPr>
    </w:p>
    <w:p w:rsidR="005B4C68" w:rsidRPr="00E12940" w:rsidRDefault="005B4C68" w:rsidP="009C638C">
      <w:pPr>
        <w:shd w:val="clear" w:color="auto" w:fill="FFFFFF"/>
        <w:jc w:val="center"/>
        <w:rPr>
          <w:sz w:val="28"/>
          <w:szCs w:val="28"/>
        </w:rPr>
      </w:pPr>
      <w:r w:rsidRPr="00AA6408">
        <w:rPr>
          <w:sz w:val="28"/>
          <w:szCs w:val="28"/>
        </w:rPr>
        <w:t xml:space="preserve">от </w:t>
      </w:r>
      <w:r w:rsidR="00E12940" w:rsidRPr="00E12940">
        <w:rPr>
          <w:sz w:val="28"/>
          <w:szCs w:val="28"/>
        </w:rPr>
        <w:t>20</w:t>
      </w:r>
      <w:r w:rsidR="00E12940">
        <w:rPr>
          <w:sz w:val="28"/>
          <w:szCs w:val="28"/>
        </w:rPr>
        <w:t xml:space="preserve"> апреля </w:t>
      </w:r>
      <w:bookmarkStart w:id="0" w:name="_GoBack"/>
      <w:bookmarkEnd w:id="0"/>
      <w:r w:rsidR="00E12940">
        <w:rPr>
          <w:sz w:val="28"/>
          <w:szCs w:val="28"/>
        </w:rPr>
        <w:t>2022</w:t>
      </w:r>
      <w:r w:rsidR="005B75E1">
        <w:rPr>
          <w:sz w:val="28"/>
          <w:szCs w:val="28"/>
        </w:rPr>
        <w:t xml:space="preserve"> года</w:t>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r>
      <w:r w:rsidRPr="00AA6408">
        <w:rPr>
          <w:sz w:val="28"/>
          <w:szCs w:val="28"/>
        </w:rPr>
        <w:tab/>
        <w:t xml:space="preserve">№ </w:t>
      </w:r>
      <w:r w:rsidR="00E12940" w:rsidRPr="00E12940">
        <w:rPr>
          <w:sz w:val="28"/>
          <w:szCs w:val="28"/>
        </w:rPr>
        <w:t>135</w:t>
      </w:r>
    </w:p>
    <w:p w:rsidR="005B4C68" w:rsidRPr="005F74C5" w:rsidRDefault="005B4C68" w:rsidP="009C638C">
      <w:pPr>
        <w:shd w:val="clear" w:color="auto" w:fill="FFFFFF"/>
        <w:jc w:val="center"/>
        <w:rPr>
          <w:sz w:val="24"/>
          <w:szCs w:val="24"/>
        </w:rPr>
      </w:pPr>
      <w:r w:rsidRPr="005F74C5">
        <w:rPr>
          <w:sz w:val="24"/>
          <w:szCs w:val="24"/>
        </w:rPr>
        <w:t>ст</w:t>
      </w:r>
      <w:r w:rsidR="00B5532D" w:rsidRPr="005F74C5">
        <w:rPr>
          <w:sz w:val="24"/>
          <w:szCs w:val="24"/>
        </w:rPr>
        <w:t>аница</w:t>
      </w:r>
      <w:r w:rsidRPr="005F74C5">
        <w:rPr>
          <w:sz w:val="24"/>
          <w:szCs w:val="24"/>
        </w:rPr>
        <w:t xml:space="preserve"> </w:t>
      </w:r>
      <w:proofErr w:type="spellStart"/>
      <w:r w:rsidRPr="005F74C5">
        <w:rPr>
          <w:sz w:val="24"/>
          <w:szCs w:val="24"/>
        </w:rPr>
        <w:t>Прочноокопская</w:t>
      </w:r>
      <w:proofErr w:type="spellEnd"/>
    </w:p>
    <w:p w:rsidR="005B4C68" w:rsidRDefault="005B4C68" w:rsidP="009C638C">
      <w:pPr>
        <w:shd w:val="clear" w:color="auto" w:fill="FFFFFF"/>
        <w:jc w:val="center"/>
        <w:rPr>
          <w:sz w:val="28"/>
          <w:szCs w:val="24"/>
        </w:rPr>
      </w:pPr>
    </w:p>
    <w:p w:rsidR="00F664FF" w:rsidRDefault="00F664FF" w:rsidP="009C638C">
      <w:pPr>
        <w:shd w:val="clear" w:color="auto" w:fill="FFFFFF"/>
        <w:jc w:val="center"/>
        <w:rPr>
          <w:sz w:val="28"/>
          <w:szCs w:val="24"/>
        </w:rPr>
      </w:pPr>
    </w:p>
    <w:p w:rsidR="00A9042E" w:rsidRDefault="00A9042E" w:rsidP="009C638C">
      <w:pPr>
        <w:widowControl w:val="0"/>
        <w:jc w:val="center"/>
        <w:rPr>
          <w:rFonts w:eastAsia="Calibri"/>
          <w:b/>
          <w:bCs/>
          <w:sz w:val="28"/>
          <w:szCs w:val="22"/>
          <w:lang w:eastAsia="en-US"/>
        </w:rPr>
      </w:pPr>
      <w:r>
        <w:rPr>
          <w:rFonts w:eastAsia="Calibri"/>
          <w:b/>
          <w:bCs/>
          <w:sz w:val="28"/>
          <w:szCs w:val="22"/>
          <w:lang w:eastAsia="en-US"/>
        </w:rPr>
        <w:t>О внесении изменений в решение Совета Прочноокопского сельского поселе</w:t>
      </w:r>
      <w:r w:rsidR="00840A6B">
        <w:rPr>
          <w:rFonts w:eastAsia="Calibri"/>
          <w:b/>
          <w:bCs/>
          <w:sz w:val="28"/>
          <w:szCs w:val="22"/>
          <w:lang w:eastAsia="en-US"/>
        </w:rPr>
        <w:t>ния Новокубанского района от 21 апреля 2016 года № 96</w:t>
      </w:r>
      <w:r>
        <w:rPr>
          <w:rFonts w:eastAsia="Calibri"/>
          <w:b/>
          <w:bCs/>
          <w:sz w:val="28"/>
          <w:szCs w:val="22"/>
          <w:lang w:eastAsia="en-US"/>
        </w:rPr>
        <w:t xml:space="preserve"> «О Порядке определения размера арендной платы за земельные участки, находящиеся в муниципа</w:t>
      </w:r>
      <w:r w:rsidR="00840A6B">
        <w:rPr>
          <w:rFonts w:eastAsia="Calibri"/>
          <w:b/>
          <w:bCs/>
          <w:sz w:val="28"/>
          <w:szCs w:val="22"/>
          <w:lang w:eastAsia="en-US"/>
        </w:rPr>
        <w:t>льной собственности Прочноокопского</w:t>
      </w:r>
      <w:r>
        <w:rPr>
          <w:rFonts w:eastAsia="Calibri"/>
          <w:b/>
          <w:bCs/>
          <w:sz w:val="28"/>
          <w:szCs w:val="22"/>
          <w:lang w:eastAsia="en-US"/>
        </w:rPr>
        <w:t xml:space="preserve"> сельского поселения  Новокубанского района, предоставленные в аренду без торгов»</w:t>
      </w:r>
    </w:p>
    <w:p w:rsidR="00A9042E" w:rsidRPr="009C638C" w:rsidRDefault="00A9042E" w:rsidP="009C638C">
      <w:pPr>
        <w:jc w:val="center"/>
        <w:rPr>
          <w:rFonts w:eastAsia="Calibri"/>
          <w:sz w:val="28"/>
          <w:szCs w:val="28"/>
        </w:rPr>
      </w:pPr>
    </w:p>
    <w:p w:rsidR="00A9042E" w:rsidRPr="009C638C" w:rsidRDefault="00A9042E" w:rsidP="009C638C">
      <w:pPr>
        <w:ind w:firstLine="709"/>
        <w:jc w:val="both"/>
        <w:rPr>
          <w:rFonts w:eastAsia="Calibri"/>
          <w:sz w:val="28"/>
          <w:szCs w:val="28"/>
        </w:rPr>
      </w:pPr>
      <w:proofErr w:type="gramStart"/>
      <w:r w:rsidRPr="009C638C">
        <w:rPr>
          <w:rFonts w:eastAsia="Calibri"/>
          <w:sz w:val="28"/>
          <w:szCs w:val="28"/>
        </w:rPr>
        <w:t>Рассмотрев протест прокурора Новокубанского района от 14 ф</w:t>
      </w:r>
      <w:r w:rsidR="00840A6B" w:rsidRPr="009C638C">
        <w:rPr>
          <w:rFonts w:eastAsia="Calibri"/>
          <w:sz w:val="28"/>
          <w:szCs w:val="28"/>
        </w:rPr>
        <w:t>евраля 2022 года № 7-02-2022/473</w:t>
      </w:r>
      <w:r w:rsidRPr="009C638C">
        <w:rPr>
          <w:rFonts w:eastAsia="Calibri"/>
          <w:sz w:val="28"/>
          <w:szCs w:val="28"/>
        </w:rPr>
        <w:t>, в соответствии с 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w:t>
      </w:r>
      <w:proofErr w:type="gramEnd"/>
      <w:r w:rsidRPr="009C638C">
        <w:rPr>
          <w:rFonts w:eastAsia="Calibri"/>
          <w:sz w:val="28"/>
          <w:szCs w:val="28"/>
        </w:rPr>
        <w:t xml:space="preserve"> </w:t>
      </w:r>
      <w:proofErr w:type="gramStart"/>
      <w:r w:rsidRPr="009C638C">
        <w:rPr>
          <w:rFonts w:eastAsia="Calibri"/>
          <w:sz w:val="28"/>
          <w:szCs w:val="28"/>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00840A6B" w:rsidRPr="009C638C">
        <w:rPr>
          <w:rFonts w:eastAsia="Calibri"/>
          <w:sz w:val="28"/>
          <w:szCs w:val="28"/>
        </w:rPr>
        <w:t>Прочноокопского</w:t>
      </w:r>
      <w:r w:rsidRPr="009C638C">
        <w:rPr>
          <w:rFonts w:eastAsia="Calibri"/>
          <w:sz w:val="28"/>
          <w:szCs w:val="28"/>
        </w:rPr>
        <w:t xml:space="preserve"> сельского поселения Новокубанского района, предоставленные в аренду </w:t>
      </w:r>
      <w:r w:rsidR="00A71FF8" w:rsidRPr="009C638C">
        <w:rPr>
          <w:rFonts w:eastAsia="Calibri"/>
          <w:sz w:val="28"/>
          <w:szCs w:val="28"/>
        </w:rPr>
        <w:t>без торгов</w:t>
      </w:r>
      <w:proofErr w:type="gramEnd"/>
      <w:r w:rsidR="00A71FF8" w:rsidRPr="009C638C">
        <w:rPr>
          <w:rFonts w:eastAsia="Calibri"/>
          <w:sz w:val="28"/>
          <w:szCs w:val="28"/>
        </w:rPr>
        <w:t>, Совет Прочноокопского сельского поселения Новокубанского района</w:t>
      </w:r>
      <w:r w:rsidRPr="009C638C">
        <w:rPr>
          <w:rFonts w:eastAsia="Calibri"/>
          <w:sz w:val="28"/>
          <w:szCs w:val="28"/>
        </w:rPr>
        <w:t xml:space="preserve"> </w:t>
      </w:r>
      <w:proofErr w:type="gramStart"/>
      <w:r w:rsidRPr="009C638C">
        <w:rPr>
          <w:rFonts w:eastAsia="Calibri"/>
          <w:sz w:val="28"/>
          <w:szCs w:val="28"/>
        </w:rPr>
        <w:t>р</w:t>
      </w:r>
      <w:proofErr w:type="gramEnd"/>
      <w:r w:rsidRPr="009C638C">
        <w:rPr>
          <w:rFonts w:eastAsia="Calibri"/>
          <w:sz w:val="28"/>
          <w:szCs w:val="28"/>
        </w:rPr>
        <w:t xml:space="preserve"> е ш и л:</w:t>
      </w:r>
    </w:p>
    <w:p w:rsidR="009C638C" w:rsidRDefault="00A9042E" w:rsidP="009C638C">
      <w:pPr>
        <w:ind w:firstLine="709"/>
        <w:jc w:val="both"/>
        <w:rPr>
          <w:sz w:val="28"/>
          <w:szCs w:val="28"/>
        </w:rPr>
      </w:pPr>
      <w:r w:rsidRPr="009C638C">
        <w:rPr>
          <w:rFonts w:eastAsia="Calibri"/>
          <w:sz w:val="28"/>
          <w:szCs w:val="28"/>
        </w:rPr>
        <w:t>1.</w:t>
      </w:r>
      <w:r w:rsidRPr="009C638C">
        <w:rPr>
          <w:sz w:val="28"/>
          <w:szCs w:val="28"/>
        </w:rPr>
        <w:t xml:space="preserve"> </w:t>
      </w:r>
      <w:proofErr w:type="gramStart"/>
      <w:r w:rsidRPr="009C638C">
        <w:rPr>
          <w:sz w:val="28"/>
          <w:szCs w:val="28"/>
        </w:rPr>
        <w:t xml:space="preserve">Внести изменения в решение Совета </w:t>
      </w:r>
      <w:r w:rsidR="00840A6B" w:rsidRPr="009C638C">
        <w:rPr>
          <w:sz w:val="28"/>
          <w:szCs w:val="28"/>
        </w:rPr>
        <w:t>Прочноокопского</w:t>
      </w:r>
      <w:r w:rsidRPr="009C638C">
        <w:rPr>
          <w:sz w:val="28"/>
          <w:szCs w:val="28"/>
        </w:rPr>
        <w:t xml:space="preserve"> сельского посел</w:t>
      </w:r>
      <w:r w:rsidR="00A71FF8" w:rsidRPr="009C638C">
        <w:rPr>
          <w:sz w:val="28"/>
          <w:szCs w:val="28"/>
        </w:rPr>
        <w:t>ения Новокубанского района от 21 апреля 2016 года № 96</w:t>
      </w:r>
      <w:r w:rsidRPr="009C638C">
        <w:rPr>
          <w:sz w:val="28"/>
          <w:szCs w:val="28"/>
        </w:rPr>
        <w:t xml:space="preserve"> «О Порядке определения размера арендной платы за земельные участки, находящиеся в муниципальной собственности </w:t>
      </w:r>
      <w:r w:rsidR="00840A6B" w:rsidRPr="009C638C">
        <w:rPr>
          <w:sz w:val="28"/>
          <w:szCs w:val="28"/>
        </w:rPr>
        <w:t>Прочноокопского</w:t>
      </w:r>
      <w:r w:rsidRPr="009C638C">
        <w:rPr>
          <w:sz w:val="28"/>
          <w:szCs w:val="28"/>
        </w:rPr>
        <w:t xml:space="preserve"> сельского поселения  Новокубанского района, предоставленные в аренду без торгов», изложив приложение</w:t>
      </w:r>
      <w:r w:rsidR="001E5949" w:rsidRPr="009C638C">
        <w:rPr>
          <w:sz w:val="28"/>
          <w:szCs w:val="28"/>
        </w:rPr>
        <w:t xml:space="preserve"> к решению</w:t>
      </w:r>
      <w:r w:rsidRPr="009C638C">
        <w:rPr>
          <w:sz w:val="28"/>
          <w:szCs w:val="28"/>
        </w:rPr>
        <w:t xml:space="preserve"> «Порядок определения размера арендной платы за земельные участки, находящиеся в муниципальной собственности </w:t>
      </w:r>
      <w:r w:rsidR="00840A6B" w:rsidRPr="009C638C">
        <w:rPr>
          <w:sz w:val="28"/>
          <w:szCs w:val="28"/>
        </w:rPr>
        <w:t>Прочноокопского</w:t>
      </w:r>
      <w:r w:rsidRPr="009C638C">
        <w:rPr>
          <w:sz w:val="28"/>
          <w:szCs w:val="28"/>
        </w:rPr>
        <w:t xml:space="preserve"> сельского поселения Новокубанского района</w:t>
      </w:r>
      <w:proofErr w:type="gramEnd"/>
      <w:r w:rsidRPr="009C638C">
        <w:rPr>
          <w:sz w:val="28"/>
          <w:szCs w:val="28"/>
        </w:rPr>
        <w:t xml:space="preserve">, </w:t>
      </w:r>
      <w:proofErr w:type="gramStart"/>
      <w:r w:rsidRPr="009C638C">
        <w:rPr>
          <w:sz w:val="28"/>
          <w:szCs w:val="28"/>
        </w:rPr>
        <w:t>предоставленные в аренду без торгов» в новой редакции согласно приложению к настоящему решению.</w:t>
      </w:r>
      <w:proofErr w:type="gramEnd"/>
    </w:p>
    <w:p w:rsidR="00A9042E" w:rsidRPr="009C638C" w:rsidRDefault="00A9042E" w:rsidP="009C638C">
      <w:pPr>
        <w:ind w:firstLine="709"/>
        <w:jc w:val="both"/>
        <w:rPr>
          <w:sz w:val="28"/>
          <w:szCs w:val="28"/>
        </w:rPr>
      </w:pPr>
      <w:r w:rsidRPr="009C638C">
        <w:rPr>
          <w:rFonts w:eastAsia="Calibri"/>
          <w:sz w:val="28"/>
          <w:szCs w:val="28"/>
        </w:rPr>
        <w:lastRenderedPageBreak/>
        <w:t xml:space="preserve">2. </w:t>
      </w:r>
      <w:proofErr w:type="gramStart"/>
      <w:r w:rsidRPr="009C638C">
        <w:rPr>
          <w:sz w:val="28"/>
          <w:szCs w:val="28"/>
        </w:rPr>
        <w:t>Контроль за</w:t>
      </w:r>
      <w:proofErr w:type="gramEnd"/>
      <w:r w:rsidRPr="009C638C">
        <w:rPr>
          <w:sz w:val="28"/>
          <w:szCs w:val="28"/>
        </w:rPr>
        <w:t xml:space="preserve"> выполнением настоящего решения возложить на комиссию Совета </w:t>
      </w:r>
      <w:r w:rsidR="00840A6B" w:rsidRPr="009C638C">
        <w:rPr>
          <w:sz w:val="28"/>
          <w:szCs w:val="28"/>
        </w:rPr>
        <w:t>Прочноокопского</w:t>
      </w:r>
      <w:r w:rsidRPr="009C638C">
        <w:rPr>
          <w:sz w:val="28"/>
          <w:szCs w:val="28"/>
        </w:rPr>
        <w:t xml:space="preserve"> сельского поселения Новокубанского района по финансам, бюдже</w:t>
      </w:r>
      <w:r w:rsidR="00840A6B" w:rsidRPr="009C638C">
        <w:rPr>
          <w:sz w:val="28"/>
          <w:szCs w:val="28"/>
        </w:rPr>
        <w:t>ту, налогам и контролю (</w:t>
      </w:r>
      <w:proofErr w:type="spellStart"/>
      <w:r w:rsidR="00840A6B" w:rsidRPr="009C638C">
        <w:rPr>
          <w:sz w:val="28"/>
          <w:szCs w:val="28"/>
        </w:rPr>
        <w:t>Саркисьян</w:t>
      </w:r>
      <w:proofErr w:type="spellEnd"/>
      <w:r w:rsidRPr="009C638C">
        <w:rPr>
          <w:sz w:val="28"/>
          <w:szCs w:val="28"/>
        </w:rPr>
        <w:t xml:space="preserve">). </w:t>
      </w:r>
    </w:p>
    <w:p w:rsidR="009C638C" w:rsidRPr="009C638C" w:rsidRDefault="009C638C" w:rsidP="009C638C">
      <w:pPr>
        <w:ind w:firstLine="709"/>
        <w:jc w:val="both"/>
        <w:rPr>
          <w:rFonts w:eastAsia="Calibri"/>
          <w:sz w:val="28"/>
          <w:szCs w:val="28"/>
        </w:rPr>
      </w:pPr>
      <w:r>
        <w:rPr>
          <w:rFonts w:eastAsia="Calibri"/>
          <w:sz w:val="28"/>
          <w:szCs w:val="28"/>
        </w:rPr>
        <w:t>3</w:t>
      </w:r>
      <w:r w:rsidR="00A9042E" w:rsidRPr="009C638C">
        <w:rPr>
          <w:rFonts w:eastAsia="Calibri"/>
          <w:sz w:val="28"/>
          <w:szCs w:val="28"/>
        </w:rPr>
        <w:t xml:space="preserve">. </w:t>
      </w:r>
      <w:r w:rsidRPr="00C327AA">
        <w:rPr>
          <w:sz w:val="28"/>
          <w:szCs w:val="28"/>
        </w:rPr>
        <w:t>Настоящее Решение вступает в силу со дня его официального  опубликования в информационном бюллетене «Вестник Прочноокопского сельского поселения»</w:t>
      </w:r>
      <w:r>
        <w:rPr>
          <w:sz w:val="28"/>
          <w:szCs w:val="28"/>
        </w:rPr>
        <w:t>,</w:t>
      </w:r>
      <w:r w:rsidRPr="00C327AA">
        <w:rPr>
          <w:sz w:val="28"/>
          <w:szCs w:val="28"/>
        </w:rPr>
        <w:t xml:space="preserve"> </w:t>
      </w:r>
      <w:r w:rsidRPr="009C638C">
        <w:rPr>
          <w:rFonts w:eastAsia="Calibri"/>
          <w:sz w:val="28"/>
          <w:szCs w:val="28"/>
        </w:rPr>
        <w:t>и подлежит размещению на официальном сайте администрации Прочноокопского сельского поселения Новокубанского района.</w:t>
      </w:r>
    </w:p>
    <w:p w:rsidR="009C638C" w:rsidRDefault="009C638C" w:rsidP="009C638C">
      <w:pPr>
        <w:ind w:firstLine="709"/>
        <w:jc w:val="both"/>
        <w:rPr>
          <w:rFonts w:eastAsia="Calibri"/>
          <w:sz w:val="28"/>
          <w:szCs w:val="28"/>
        </w:rPr>
      </w:pPr>
    </w:p>
    <w:p w:rsidR="009C638C" w:rsidRDefault="009C638C" w:rsidP="009C638C">
      <w:pPr>
        <w:ind w:firstLine="709"/>
        <w:jc w:val="both"/>
        <w:rPr>
          <w:rFonts w:eastAsia="Calibri"/>
          <w:sz w:val="28"/>
          <w:szCs w:val="28"/>
        </w:rPr>
      </w:pPr>
    </w:p>
    <w:p w:rsidR="009C638C" w:rsidRDefault="009C638C" w:rsidP="009C638C">
      <w:pPr>
        <w:widowControl w:val="0"/>
        <w:ind w:firstLine="709"/>
        <w:jc w:val="both"/>
        <w:rPr>
          <w:rFonts w:eastAsia="Calibri"/>
          <w:bCs/>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C638C" w:rsidTr="009C638C">
        <w:tc>
          <w:tcPr>
            <w:tcW w:w="4927" w:type="dxa"/>
          </w:tcPr>
          <w:p w:rsidR="009C638C" w:rsidRDefault="009C638C" w:rsidP="009C638C">
            <w:pPr>
              <w:widowControl w:val="0"/>
              <w:jc w:val="both"/>
              <w:rPr>
                <w:rFonts w:eastAsia="Calibri"/>
                <w:sz w:val="28"/>
                <w:szCs w:val="28"/>
              </w:rPr>
            </w:pPr>
            <w:r>
              <w:rPr>
                <w:rFonts w:eastAsia="Calibri"/>
                <w:sz w:val="28"/>
                <w:szCs w:val="28"/>
              </w:rPr>
              <w:t xml:space="preserve">Глава </w:t>
            </w:r>
          </w:p>
          <w:p w:rsidR="009C638C" w:rsidRDefault="009C638C" w:rsidP="009C638C">
            <w:pPr>
              <w:widowControl w:val="0"/>
              <w:jc w:val="both"/>
              <w:rPr>
                <w:rFonts w:eastAsia="Calibri"/>
                <w:bCs/>
                <w:sz w:val="28"/>
                <w:szCs w:val="28"/>
                <w:lang w:eastAsia="en-US"/>
              </w:rPr>
            </w:pPr>
            <w:r>
              <w:rPr>
                <w:rFonts w:eastAsia="Calibri"/>
                <w:sz w:val="28"/>
                <w:szCs w:val="28"/>
              </w:rPr>
              <w:t>Прочноокопского сельского поселения Новокубанского района</w:t>
            </w:r>
          </w:p>
        </w:tc>
        <w:tc>
          <w:tcPr>
            <w:tcW w:w="4928" w:type="dxa"/>
          </w:tcPr>
          <w:p w:rsidR="009C638C" w:rsidRDefault="009C638C" w:rsidP="009C638C">
            <w:pPr>
              <w:widowControl w:val="0"/>
              <w:jc w:val="both"/>
              <w:rPr>
                <w:rFonts w:eastAsia="Calibri"/>
                <w:sz w:val="28"/>
                <w:szCs w:val="28"/>
              </w:rPr>
            </w:pPr>
            <w:r>
              <w:rPr>
                <w:rFonts w:eastAsia="Calibri"/>
                <w:sz w:val="28"/>
                <w:szCs w:val="28"/>
              </w:rPr>
              <w:t>Председатель Совета</w:t>
            </w:r>
          </w:p>
          <w:p w:rsidR="009C638C" w:rsidRDefault="009C638C" w:rsidP="009C638C">
            <w:pPr>
              <w:widowControl w:val="0"/>
              <w:jc w:val="both"/>
              <w:rPr>
                <w:rFonts w:eastAsia="Calibri"/>
                <w:bCs/>
                <w:sz w:val="28"/>
                <w:szCs w:val="28"/>
                <w:lang w:eastAsia="en-US"/>
              </w:rPr>
            </w:pPr>
            <w:r>
              <w:rPr>
                <w:rFonts w:eastAsia="Calibri"/>
                <w:sz w:val="28"/>
                <w:szCs w:val="28"/>
              </w:rPr>
              <w:t>Прочноокопского сельского поселения Новокубанского района</w:t>
            </w:r>
          </w:p>
        </w:tc>
      </w:tr>
      <w:tr w:rsidR="009C638C" w:rsidTr="009C638C">
        <w:tc>
          <w:tcPr>
            <w:tcW w:w="4927" w:type="dxa"/>
          </w:tcPr>
          <w:p w:rsidR="009C638C" w:rsidRDefault="009C638C" w:rsidP="009C638C">
            <w:pPr>
              <w:widowControl w:val="0"/>
              <w:jc w:val="both"/>
              <w:rPr>
                <w:rFonts w:eastAsia="Calibri"/>
                <w:bCs/>
                <w:sz w:val="28"/>
                <w:szCs w:val="28"/>
                <w:lang w:eastAsia="en-US"/>
              </w:rPr>
            </w:pPr>
            <w:r>
              <w:rPr>
                <w:rFonts w:eastAsia="Calibri"/>
                <w:sz w:val="28"/>
                <w:szCs w:val="28"/>
              </w:rPr>
              <w:t>Р.Ю.Лысенко________________</w:t>
            </w:r>
          </w:p>
        </w:tc>
        <w:tc>
          <w:tcPr>
            <w:tcW w:w="4928" w:type="dxa"/>
          </w:tcPr>
          <w:p w:rsidR="009C638C" w:rsidRDefault="009C638C" w:rsidP="009C638C">
            <w:pPr>
              <w:widowControl w:val="0"/>
              <w:jc w:val="both"/>
              <w:rPr>
                <w:rFonts w:eastAsia="Calibri"/>
                <w:bCs/>
                <w:sz w:val="28"/>
                <w:szCs w:val="28"/>
                <w:lang w:eastAsia="en-US"/>
              </w:rPr>
            </w:pPr>
            <w:proofErr w:type="spellStart"/>
            <w:r>
              <w:rPr>
                <w:rFonts w:eastAsia="Calibri"/>
                <w:sz w:val="28"/>
                <w:szCs w:val="28"/>
              </w:rPr>
              <w:t>Д.Н.Симбирский</w:t>
            </w:r>
            <w:proofErr w:type="spellEnd"/>
            <w:r>
              <w:rPr>
                <w:rFonts w:eastAsia="Calibri"/>
                <w:sz w:val="28"/>
                <w:szCs w:val="28"/>
              </w:rPr>
              <w:t xml:space="preserve"> _________________</w:t>
            </w:r>
          </w:p>
        </w:tc>
      </w:tr>
    </w:tbl>
    <w:p w:rsidR="00A9042E" w:rsidRDefault="00A9042E" w:rsidP="009C638C">
      <w:pPr>
        <w:widowControl w:val="0"/>
        <w:ind w:firstLine="709"/>
        <w:jc w:val="both"/>
        <w:rPr>
          <w:rFonts w:eastAsia="Calibri"/>
          <w:bCs/>
          <w:sz w:val="28"/>
          <w:szCs w:val="28"/>
          <w:lang w:eastAsia="en-US"/>
        </w:rPr>
      </w:pPr>
    </w:p>
    <w:p w:rsidR="009C638C" w:rsidRDefault="009C638C" w:rsidP="009C638C">
      <w:pPr>
        <w:widowControl w:val="0"/>
        <w:ind w:firstLine="709"/>
        <w:jc w:val="both"/>
        <w:rPr>
          <w:rFonts w:eastAsia="Calibri"/>
          <w:bCs/>
          <w:sz w:val="28"/>
          <w:szCs w:val="28"/>
          <w:lang w:eastAsia="en-US"/>
        </w:rPr>
      </w:pPr>
    </w:p>
    <w:p w:rsidR="009C638C" w:rsidRDefault="009C638C" w:rsidP="009C638C">
      <w:pPr>
        <w:widowControl w:val="0"/>
        <w:ind w:firstLine="709"/>
        <w:jc w:val="both"/>
        <w:rPr>
          <w:rFonts w:eastAsia="Calibri"/>
          <w:bCs/>
          <w:sz w:val="28"/>
          <w:szCs w:val="28"/>
          <w:lang w:eastAsia="en-US"/>
        </w:rPr>
        <w:sectPr w:rsidR="009C638C" w:rsidSect="009C638C">
          <w:pgSz w:w="11907" w:h="16840"/>
          <w:pgMar w:top="1134" w:right="567" w:bottom="1134" w:left="1701" w:header="720" w:footer="720" w:gutter="0"/>
          <w:cols w:space="720"/>
        </w:sectPr>
      </w:pPr>
    </w:p>
    <w:p w:rsidR="00A9042E" w:rsidRDefault="00A9042E" w:rsidP="009C638C">
      <w:pPr>
        <w:shd w:val="clear" w:color="auto" w:fill="FFFFFF"/>
        <w:tabs>
          <w:tab w:val="left" w:pos="7786"/>
        </w:tabs>
        <w:suppressAutoHyphens/>
        <w:ind w:firstLine="4962"/>
        <w:rPr>
          <w:color w:val="000000" w:themeColor="text1"/>
          <w:sz w:val="28"/>
          <w:szCs w:val="28"/>
        </w:rPr>
      </w:pPr>
      <w:r>
        <w:rPr>
          <w:color w:val="000000" w:themeColor="text1"/>
          <w:sz w:val="28"/>
          <w:szCs w:val="28"/>
        </w:rPr>
        <w:lastRenderedPageBreak/>
        <w:t xml:space="preserve">Приложение </w:t>
      </w:r>
    </w:p>
    <w:p w:rsidR="009C638C" w:rsidRDefault="00A9042E" w:rsidP="009C638C">
      <w:pPr>
        <w:shd w:val="clear" w:color="auto" w:fill="FFFFFF"/>
        <w:tabs>
          <w:tab w:val="left" w:pos="7786"/>
        </w:tabs>
        <w:suppressAutoHyphens/>
        <w:ind w:firstLine="4962"/>
        <w:rPr>
          <w:color w:val="000000" w:themeColor="text1"/>
          <w:sz w:val="28"/>
          <w:szCs w:val="28"/>
        </w:rPr>
      </w:pPr>
      <w:r>
        <w:rPr>
          <w:color w:val="000000" w:themeColor="text1"/>
          <w:sz w:val="28"/>
          <w:szCs w:val="28"/>
        </w:rPr>
        <w:t xml:space="preserve">к решению Совета </w:t>
      </w:r>
    </w:p>
    <w:p w:rsidR="009C638C" w:rsidRDefault="00840A6B" w:rsidP="009C638C">
      <w:pPr>
        <w:shd w:val="clear" w:color="auto" w:fill="FFFFFF"/>
        <w:tabs>
          <w:tab w:val="left" w:pos="7786"/>
        </w:tabs>
        <w:suppressAutoHyphens/>
        <w:ind w:firstLine="4962"/>
        <w:rPr>
          <w:color w:val="000000" w:themeColor="text1"/>
          <w:sz w:val="28"/>
          <w:szCs w:val="28"/>
        </w:rPr>
      </w:pPr>
      <w:r>
        <w:rPr>
          <w:color w:val="000000" w:themeColor="text1"/>
          <w:sz w:val="28"/>
          <w:szCs w:val="28"/>
        </w:rPr>
        <w:t>Прочноокопского</w:t>
      </w:r>
      <w:r w:rsidR="00A9042E">
        <w:rPr>
          <w:color w:val="000000" w:themeColor="text1"/>
          <w:sz w:val="28"/>
          <w:szCs w:val="28"/>
        </w:rPr>
        <w:t xml:space="preserve"> сельского поселения </w:t>
      </w:r>
    </w:p>
    <w:p w:rsidR="00A9042E" w:rsidRDefault="00A9042E" w:rsidP="009C638C">
      <w:pPr>
        <w:shd w:val="clear" w:color="auto" w:fill="FFFFFF"/>
        <w:tabs>
          <w:tab w:val="left" w:pos="7786"/>
        </w:tabs>
        <w:suppressAutoHyphens/>
        <w:ind w:firstLine="4962"/>
        <w:rPr>
          <w:color w:val="000000" w:themeColor="text1"/>
          <w:sz w:val="28"/>
          <w:szCs w:val="28"/>
        </w:rPr>
      </w:pPr>
      <w:r>
        <w:rPr>
          <w:color w:val="000000" w:themeColor="text1"/>
          <w:sz w:val="28"/>
          <w:szCs w:val="28"/>
        </w:rPr>
        <w:t>Новокубанского района</w:t>
      </w:r>
    </w:p>
    <w:p w:rsidR="00A9042E" w:rsidRDefault="00A9042E" w:rsidP="009C638C">
      <w:pPr>
        <w:shd w:val="clear" w:color="auto" w:fill="FFFFFF"/>
        <w:tabs>
          <w:tab w:val="left" w:pos="7786"/>
        </w:tabs>
        <w:suppressAutoHyphens/>
        <w:ind w:firstLine="4962"/>
        <w:rPr>
          <w:color w:val="000000" w:themeColor="text1"/>
          <w:sz w:val="28"/>
          <w:szCs w:val="28"/>
        </w:rPr>
      </w:pPr>
      <w:r>
        <w:rPr>
          <w:color w:val="000000" w:themeColor="text1"/>
          <w:sz w:val="28"/>
          <w:szCs w:val="28"/>
        </w:rPr>
        <w:t>от ____________ года № ________</w:t>
      </w:r>
    </w:p>
    <w:p w:rsidR="00A9042E" w:rsidRPr="009C638C" w:rsidRDefault="00A9042E" w:rsidP="00913722">
      <w:pPr>
        <w:ind w:firstLine="4962"/>
        <w:rPr>
          <w:sz w:val="28"/>
          <w:szCs w:val="28"/>
        </w:rPr>
      </w:pPr>
    </w:p>
    <w:p w:rsidR="00A9042E" w:rsidRPr="009C638C" w:rsidRDefault="00A9042E" w:rsidP="00913722">
      <w:pPr>
        <w:ind w:firstLine="4962"/>
        <w:rPr>
          <w:sz w:val="28"/>
          <w:szCs w:val="28"/>
        </w:rPr>
      </w:pPr>
      <w:r w:rsidRPr="009C638C">
        <w:rPr>
          <w:sz w:val="28"/>
          <w:szCs w:val="28"/>
        </w:rPr>
        <w:t>«УТВЕРЖДЕН</w:t>
      </w:r>
    </w:p>
    <w:p w:rsidR="009C638C" w:rsidRDefault="00A9042E" w:rsidP="00913722">
      <w:pPr>
        <w:ind w:firstLine="4962"/>
        <w:rPr>
          <w:sz w:val="28"/>
          <w:szCs w:val="28"/>
        </w:rPr>
      </w:pPr>
      <w:r w:rsidRPr="009C638C">
        <w:rPr>
          <w:sz w:val="28"/>
          <w:szCs w:val="28"/>
        </w:rPr>
        <w:t xml:space="preserve">решением Совета </w:t>
      </w:r>
    </w:p>
    <w:p w:rsidR="009C638C" w:rsidRDefault="00840A6B" w:rsidP="00913722">
      <w:pPr>
        <w:ind w:firstLine="4962"/>
        <w:rPr>
          <w:sz w:val="28"/>
          <w:szCs w:val="28"/>
        </w:rPr>
      </w:pPr>
      <w:r w:rsidRPr="009C638C">
        <w:rPr>
          <w:sz w:val="28"/>
          <w:szCs w:val="28"/>
        </w:rPr>
        <w:t>Прочноокопского</w:t>
      </w:r>
      <w:r w:rsidR="00A9042E" w:rsidRPr="009C638C">
        <w:rPr>
          <w:sz w:val="28"/>
          <w:szCs w:val="28"/>
        </w:rPr>
        <w:t xml:space="preserve"> сельского поселения </w:t>
      </w:r>
    </w:p>
    <w:p w:rsidR="00A9042E" w:rsidRPr="009C638C" w:rsidRDefault="00A9042E" w:rsidP="00913722">
      <w:pPr>
        <w:ind w:firstLine="4962"/>
        <w:rPr>
          <w:sz w:val="28"/>
          <w:szCs w:val="28"/>
        </w:rPr>
      </w:pPr>
      <w:r w:rsidRPr="009C638C">
        <w:rPr>
          <w:sz w:val="28"/>
          <w:szCs w:val="28"/>
        </w:rPr>
        <w:t xml:space="preserve">Новокубанского района </w:t>
      </w:r>
    </w:p>
    <w:p w:rsidR="00A9042E" w:rsidRPr="009C638C" w:rsidRDefault="00840A6B" w:rsidP="00913722">
      <w:pPr>
        <w:ind w:firstLine="4962"/>
        <w:rPr>
          <w:sz w:val="28"/>
          <w:szCs w:val="28"/>
        </w:rPr>
      </w:pPr>
      <w:r w:rsidRPr="009C638C">
        <w:rPr>
          <w:sz w:val="28"/>
          <w:szCs w:val="28"/>
        </w:rPr>
        <w:t xml:space="preserve">от </w:t>
      </w:r>
      <w:r w:rsidR="00913722">
        <w:rPr>
          <w:sz w:val="28"/>
          <w:szCs w:val="28"/>
        </w:rPr>
        <w:t xml:space="preserve">_______________ </w:t>
      </w:r>
      <w:r w:rsidR="00A9042E" w:rsidRPr="009C638C">
        <w:rPr>
          <w:sz w:val="28"/>
          <w:szCs w:val="28"/>
        </w:rPr>
        <w:t xml:space="preserve">года № </w:t>
      </w:r>
      <w:r w:rsidR="00913722">
        <w:rPr>
          <w:sz w:val="28"/>
          <w:szCs w:val="28"/>
        </w:rPr>
        <w:t>_______</w:t>
      </w:r>
    </w:p>
    <w:p w:rsidR="00A9042E" w:rsidRDefault="00A9042E" w:rsidP="00913722">
      <w:pPr>
        <w:pStyle w:val="aa"/>
        <w:jc w:val="center"/>
        <w:rPr>
          <w:rFonts w:ascii="Times New Roman" w:hAnsi="Times New Roman" w:cs="Times New Roman"/>
          <w:b/>
          <w:sz w:val="28"/>
          <w:szCs w:val="28"/>
        </w:rPr>
      </w:pPr>
    </w:p>
    <w:p w:rsidR="00A9042E" w:rsidRDefault="00A9042E" w:rsidP="00913722">
      <w:pPr>
        <w:pStyle w:val="aa"/>
        <w:jc w:val="center"/>
        <w:rPr>
          <w:rFonts w:ascii="Times New Roman" w:hAnsi="Times New Roman" w:cs="Times New Roman"/>
          <w:b/>
          <w:sz w:val="28"/>
          <w:szCs w:val="28"/>
        </w:rPr>
      </w:pPr>
    </w:p>
    <w:p w:rsidR="00A9042E" w:rsidRDefault="00A9042E" w:rsidP="00913722">
      <w:pPr>
        <w:pStyle w:val="aa"/>
        <w:jc w:val="center"/>
        <w:rPr>
          <w:rFonts w:ascii="Times New Roman" w:hAnsi="Times New Roman" w:cs="Times New Roman"/>
          <w:b/>
          <w:sz w:val="28"/>
          <w:szCs w:val="28"/>
        </w:rPr>
      </w:pPr>
      <w:r>
        <w:rPr>
          <w:rFonts w:ascii="Times New Roman" w:hAnsi="Times New Roman" w:cs="Times New Roman"/>
          <w:b/>
          <w:sz w:val="28"/>
          <w:szCs w:val="28"/>
        </w:rPr>
        <w:t>ПОРЯДОК</w:t>
      </w:r>
    </w:p>
    <w:p w:rsidR="00A9042E" w:rsidRDefault="00A9042E" w:rsidP="00913722">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размера арендной платы за земельные участки, находящиеся в муниципальной </w:t>
      </w:r>
      <w:r w:rsidR="00BF758B">
        <w:rPr>
          <w:rFonts w:ascii="Times New Roman" w:hAnsi="Times New Roman" w:cs="Times New Roman"/>
          <w:b/>
          <w:sz w:val="28"/>
          <w:szCs w:val="28"/>
        </w:rPr>
        <w:t xml:space="preserve">собственности </w:t>
      </w:r>
      <w:r w:rsidR="00840A6B">
        <w:rPr>
          <w:rFonts w:ascii="Times New Roman" w:hAnsi="Times New Roman" w:cs="Times New Roman"/>
          <w:b/>
          <w:sz w:val="28"/>
          <w:szCs w:val="28"/>
        </w:rPr>
        <w:t>Прочноокопского</w:t>
      </w:r>
      <w:r>
        <w:rPr>
          <w:rFonts w:ascii="Times New Roman" w:hAnsi="Times New Roman" w:cs="Times New Roman"/>
          <w:b/>
          <w:sz w:val="28"/>
          <w:szCs w:val="28"/>
        </w:rPr>
        <w:t xml:space="preserve"> сельского поселения Новокубанского района, предоставленные в аренду без торгов</w:t>
      </w:r>
    </w:p>
    <w:p w:rsidR="00A9042E" w:rsidRDefault="00A9042E" w:rsidP="00913722">
      <w:pPr>
        <w:pStyle w:val="aa"/>
        <w:jc w:val="center"/>
        <w:rPr>
          <w:rFonts w:ascii="Times New Roman" w:hAnsi="Times New Roman" w:cs="Times New Roman"/>
          <w:b/>
          <w:sz w:val="28"/>
          <w:szCs w:val="28"/>
        </w:rPr>
      </w:pP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w:t>
      </w:r>
      <w:r w:rsidR="00840A6B">
        <w:rPr>
          <w:rFonts w:ascii="Times New Roman" w:hAnsi="Times New Roman" w:cs="Times New Roman"/>
          <w:sz w:val="28"/>
          <w:szCs w:val="28"/>
        </w:rPr>
        <w:t>Прочноокопского</w:t>
      </w:r>
      <w:r>
        <w:rPr>
          <w:rFonts w:ascii="Times New Roman" w:hAnsi="Times New Roman" w:cs="Times New Roman"/>
          <w:sz w:val="28"/>
          <w:szCs w:val="28"/>
        </w:rPr>
        <w:t xml:space="preserve"> сельского </w:t>
      </w:r>
      <w:r w:rsidR="00151FA0">
        <w:rPr>
          <w:rFonts w:ascii="Times New Roman" w:hAnsi="Times New Roman" w:cs="Times New Roman"/>
          <w:sz w:val="28"/>
          <w:szCs w:val="28"/>
        </w:rPr>
        <w:t>поселения Новокубанского района</w:t>
      </w:r>
      <w:r>
        <w:rPr>
          <w:rFonts w:ascii="Times New Roman" w:hAnsi="Times New Roman" w:cs="Times New Roman"/>
          <w:sz w:val="28"/>
          <w:szCs w:val="28"/>
        </w:rPr>
        <w:t xml:space="preserve"> на территории </w:t>
      </w:r>
      <w:r w:rsidR="00840A6B">
        <w:rPr>
          <w:rFonts w:ascii="Times New Roman" w:hAnsi="Times New Roman" w:cs="Times New Roman"/>
          <w:sz w:val="28"/>
          <w:szCs w:val="28"/>
        </w:rPr>
        <w:t>Прочноокопского</w:t>
      </w:r>
      <w:r w:rsidR="00151FA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151FA0">
        <w:rPr>
          <w:rFonts w:ascii="Times New Roman" w:hAnsi="Times New Roman" w:cs="Times New Roman"/>
          <w:sz w:val="28"/>
          <w:szCs w:val="28"/>
        </w:rPr>
        <w:t>Новокубанского района</w:t>
      </w:r>
      <w:r>
        <w:rPr>
          <w:rFonts w:ascii="Times New Roman" w:hAnsi="Times New Roman" w:cs="Times New Roman"/>
          <w:sz w:val="28"/>
          <w:szCs w:val="28"/>
        </w:rPr>
        <w:t>,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r w:rsidR="00840A6B">
        <w:rPr>
          <w:rFonts w:ascii="Times New Roman" w:hAnsi="Times New Roman" w:cs="Times New Roman"/>
          <w:sz w:val="28"/>
          <w:szCs w:val="28"/>
        </w:rPr>
        <w:t>Прочноокопского</w:t>
      </w:r>
      <w:r>
        <w:rPr>
          <w:rFonts w:ascii="Times New Roman" w:hAnsi="Times New Roman" w:cs="Times New Roman"/>
          <w:sz w:val="28"/>
          <w:szCs w:val="28"/>
        </w:rPr>
        <w:t xml:space="preserve"> сельского п</w:t>
      </w:r>
      <w:r w:rsidR="00151FA0">
        <w:rPr>
          <w:rFonts w:ascii="Times New Roman" w:hAnsi="Times New Roman" w:cs="Times New Roman"/>
          <w:sz w:val="28"/>
          <w:szCs w:val="28"/>
        </w:rPr>
        <w:t xml:space="preserve">оселения Новокубанского района </w:t>
      </w:r>
      <w:r>
        <w:rPr>
          <w:rFonts w:ascii="Times New Roman" w:hAnsi="Times New Roman" w:cs="Times New Roman"/>
          <w:sz w:val="28"/>
          <w:szCs w:val="28"/>
        </w:rPr>
        <w:t xml:space="preserve">на территории </w:t>
      </w:r>
      <w:r w:rsidR="00840A6B">
        <w:rPr>
          <w:rFonts w:ascii="Times New Roman" w:hAnsi="Times New Roman" w:cs="Times New Roman"/>
          <w:sz w:val="28"/>
          <w:szCs w:val="28"/>
        </w:rPr>
        <w:t>Прочноокопского</w:t>
      </w:r>
      <w:r>
        <w:rPr>
          <w:rFonts w:ascii="Times New Roman" w:hAnsi="Times New Roman" w:cs="Times New Roman"/>
          <w:sz w:val="28"/>
          <w:szCs w:val="28"/>
        </w:rPr>
        <w:t xml:space="preserve"> сельско</w:t>
      </w:r>
      <w:r w:rsidR="00151FA0">
        <w:rPr>
          <w:rFonts w:ascii="Times New Roman" w:hAnsi="Times New Roman" w:cs="Times New Roman"/>
          <w:sz w:val="28"/>
          <w:szCs w:val="28"/>
        </w:rPr>
        <w:t>го поселения Новокубанского района</w:t>
      </w:r>
      <w:r>
        <w:rPr>
          <w:rFonts w:ascii="Times New Roman" w:hAnsi="Times New Roman" w:cs="Times New Roman"/>
          <w:sz w:val="28"/>
          <w:szCs w:val="28"/>
        </w:rPr>
        <w:t>, предоставленные в аренду без торгов (далее</w:t>
      </w:r>
      <w:proofErr w:type="gramEnd"/>
      <w:r>
        <w:rPr>
          <w:rFonts w:ascii="Times New Roman" w:hAnsi="Times New Roman" w:cs="Times New Roman"/>
          <w:sz w:val="28"/>
          <w:szCs w:val="28"/>
        </w:rPr>
        <w:t xml:space="preserve"> - земельные участки).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на основании кадастровой стоимости земельных участков;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3.1-3.8 настоящего пункта.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w:t>
      </w:r>
      <w:r>
        <w:rPr>
          <w:rFonts w:ascii="Times New Roman" w:hAnsi="Times New Roman" w:cs="Times New Roman"/>
          <w:sz w:val="28"/>
          <w:szCs w:val="28"/>
        </w:rPr>
        <w:lastRenderedPageBreak/>
        <w:t>исключением случаев, предусмотренных подпунктом 3.1.7 пункта 3 и подпунктом 6.2 пункта 6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3.3.5. Земельного участка из земель сельскохозяйственного назначения,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3.5.2. Земельного участка в составе зоны сельскохозяйственного </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3.5.3. Земельного участка,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proofErr w:type="gramStart"/>
      <w:r>
        <w:rPr>
          <w:rFonts w:ascii="Times New Roman" w:hAnsi="Times New Roman" w:cs="Times New Roman"/>
          <w:sz w:val="28"/>
          <w:szCs w:val="28"/>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BF758B">
        <w:rPr>
          <w:rFonts w:ascii="Times New Roman" w:hAnsi="Times New Roman" w:cs="Times New Roman"/>
          <w:sz w:val="28"/>
          <w:szCs w:val="28"/>
        </w:rPr>
        <w:t xml:space="preserve"> </w:t>
      </w:r>
      <w:r>
        <w:rPr>
          <w:rFonts w:ascii="Times New Roman" w:hAnsi="Times New Roman" w:cs="Times New Roman"/>
          <w:sz w:val="28"/>
          <w:szCs w:val="28"/>
        </w:rPr>
        <w:t xml:space="preserve">введения в </w:t>
      </w:r>
      <w:r>
        <w:rPr>
          <w:rFonts w:ascii="Times New Roman" w:hAnsi="Times New Roman" w:cs="Times New Roman"/>
          <w:sz w:val="28"/>
          <w:szCs w:val="28"/>
        </w:rPr>
        <w:lastRenderedPageBreak/>
        <w:t>эксплуатацию объектов недвижимости по истечении</w:t>
      </w:r>
      <w:proofErr w:type="gramEnd"/>
      <w:r>
        <w:rPr>
          <w:rFonts w:ascii="Times New Roman" w:hAnsi="Times New Roman" w:cs="Times New Roman"/>
          <w:sz w:val="28"/>
          <w:szCs w:val="28"/>
        </w:rPr>
        <w:t xml:space="preserve"> двух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аренды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Pr>
          <w:rFonts w:ascii="Times New Roman" w:hAnsi="Times New Roman" w:cs="Times New Roman"/>
          <w:sz w:val="28"/>
          <w:szCs w:val="28"/>
        </w:rPr>
        <w:t>», в случае не</w:t>
      </w:r>
      <w:r w:rsidR="00BF758B">
        <w:rPr>
          <w:rFonts w:ascii="Times New Roman" w:hAnsi="Times New Roman" w:cs="Times New Roman"/>
          <w:sz w:val="28"/>
          <w:szCs w:val="28"/>
        </w:rPr>
        <w:t xml:space="preserve"> </w:t>
      </w:r>
      <w:r>
        <w:rPr>
          <w:rFonts w:ascii="Times New Roman" w:hAnsi="Times New Roman" w:cs="Times New Roman"/>
          <w:sz w:val="28"/>
          <w:szCs w:val="28"/>
        </w:rPr>
        <w:t xml:space="preserve">введения в эксплуатацию объектов недвижимости по истечении трех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аренды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4.1.1. Земельного участка общего пользования, за исключением случаев, предусмотренных пунктами 6 и 7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w:t>
      </w:r>
      <w:r>
        <w:rPr>
          <w:rFonts w:ascii="Times New Roman" w:hAnsi="Times New Roman" w:cs="Times New Roman"/>
          <w:sz w:val="28"/>
          <w:szCs w:val="28"/>
        </w:rPr>
        <w:lastRenderedPageBreak/>
        <w:t>условии соответствия указанных инвестиционных проектов критериям, установленным законом Краснодарского края.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proofErr w:type="gramStart"/>
      <w:r>
        <w:rPr>
          <w:rFonts w:ascii="Times New Roman" w:hAnsi="Times New Roman" w:cs="Times New Roman"/>
          <w:sz w:val="28"/>
          <w:szCs w:val="28"/>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w:t>
      </w:r>
      <w:r w:rsidR="001E5949">
        <w:rPr>
          <w:rFonts w:ascii="Times New Roman" w:hAnsi="Times New Roman" w:cs="Times New Roman"/>
          <w:color w:val="FF0000"/>
          <w:sz w:val="28"/>
          <w:szCs w:val="28"/>
        </w:rPr>
        <w:t xml:space="preserve"> </w:t>
      </w:r>
      <w:r w:rsidR="001E5949" w:rsidRPr="00EC7CCB">
        <w:rPr>
          <w:rFonts w:ascii="Times New Roman" w:hAnsi="Times New Roman" w:cs="Times New Roman"/>
          <w:sz w:val="28"/>
          <w:szCs w:val="28"/>
        </w:rPr>
        <w:t>муниципальной</w:t>
      </w:r>
      <w:r>
        <w:rPr>
          <w:rFonts w:ascii="Times New Roman" w:hAnsi="Times New Roman" w:cs="Times New Roman"/>
          <w:sz w:val="28"/>
          <w:szCs w:val="28"/>
        </w:rPr>
        <w:t xml:space="preserve">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00BF758B">
        <w:rPr>
          <w:rFonts w:ascii="Times New Roman" w:hAnsi="Times New Roman" w:cs="Times New Roman"/>
          <w:sz w:val="28"/>
          <w:szCs w:val="28"/>
        </w:rPr>
        <w:t xml:space="preserve"> </w:t>
      </w:r>
      <w:proofErr w:type="gramStart"/>
      <w:r>
        <w:rPr>
          <w:rFonts w:ascii="Times New Roman" w:hAnsi="Times New Roman" w:cs="Times New Roman"/>
          <w:sz w:val="28"/>
          <w:szCs w:val="28"/>
        </w:rPr>
        <w:t>обороте</w:t>
      </w:r>
      <w:proofErr w:type="gramEnd"/>
      <w:r>
        <w:rPr>
          <w:rFonts w:ascii="Times New Roman" w:hAnsi="Times New Roman" w:cs="Times New Roman"/>
          <w:sz w:val="28"/>
          <w:szCs w:val="28"/>
        </w:rPr>
        <w:t>.</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proofErr w:type="gramStart"/>
      <w:r>
        <w:rPr>
          <w:rFonts w:ascii="Times New Roman" w:hAnsi="Times New Roman" w:cs="Times New Roman"/>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proofErr w:type="spellStart"/>
      <w:r>
        <w:rPr>
          <w:rFonts w:ascii="Times New Roman" w:hAnsi="Times New Roman" w:cs="Times New Roman"/>
          <w:sz w:val="28"/>
          <w:szCs w:val="28"/>
        </w:rPr>
        <w:t>домасоциального</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 В случае предоставления земельного участка для размещения следующих объектов:</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7.2.1. Объектов федеральных энергетических систем и объектов энергетических систем регионального значения.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7.2.2. Объектов использования атомной энергии.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7.2.5. Объектов, обеспечивающих космическую деятельность.</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рыночная стоимость земельного участка для расчета арендной платы применяется в следующем порядке:</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заключаемого договора аренды земельного участка -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действующего договора аренды земельного участка - </w:t>
      </w:r>
      <w:proofErr w:type="gramStart"/>
      <w:r>
        <w:rPr>
          <w:rFonts w:ascii="Times New Roman" w:hAnsi="Times New Roman" w:cs="Times New Roman"/>
          <w:sz w:val="28"/>
          <w:szCs w:val="28"/>
        </w:rPr>
        <w:t>с даты определения</w:t>
      </w:r>
      <w:proofErr w:type="gramEnd"/>
      <w:r>
        <w:rPr>
          <w:rFonts w:ascii="Times New Roman" w:hAnsi="Times New Roman" w:cs="Times New Roman"/>
          <w:sz w:val="28"/>
          <w:szCs w:val="28"/>
        </w:rPr>
        <w:t xml:space="preserve"> рыночной стоимости земельного участка как объекта оценки.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11.1. Изменение уровня инфляции.</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11.3. Изменение рыночной стоимости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Pr>
          <w:rFonts w:ascii="Times New Roman" w:hAnsi="Times New Roman" w:cs="Times New Roman"/>
          <w:sz w:val="28"/>
          <w:szCs w:val="28"/>
        </w:rPr>
        <w:t>с даты определения</w:t>
      </w:r>
      <w:proofErr w:type="gramEnd"/>
      <w:r>
        <w:rPr>
          <w:rFonts w:ascii="Times New Roman" w:hAnsi="Times New Roman" w:cs="Times New Roman"/>
          <w:sz w:val="28"/>
          <w:szCs w:val="28"/>
        </w:rPr>
        <w:t xml:space="preserve"> новой рыночной стоимости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11.4. Пересмотр ставок арендной платы и (или) ставок земельного налога.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11.6. В случаях, предусмотренных условиями договора.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11.7. В иных случаях, предусмотренных законодательством.</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A9042E" w:rsidRDefault="00A9042E" w:rsidP="00913722">
      <w:pPr>
        <w:pStyle w:val="aa"/>
        <w:ind w:firstLine="709"/>
        <w:jc w:val="both"/>
        <w:rPr>
          <w:rFonts w:ascii="Times New Roman" w:hAnsi="Times New Roman" w:cs="Times New Roman"/>
          <w:sz w:val="28"/>
          <w:szCs w:val="28"/>
        </w:rPr>
      </w:pPr>
      <w:r>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A9042E" w:rsidRPr="00913722" w:rsidRDefault="00A9042E" w:rsidP="009C638C">
      <w:pPr>
        <w:pStyle w:val="ab"/>
        <w:rPr>
          <w:rFonts w:ascii="Times New Roman" w:hAnsi="Times New Roman" w:cs="Times New Roman"/>
          <w:color w:val="000000" w:themeColor="text1"/>
          <w:sz w:val="28"/>
          <w:szCs w:val="28"/>
        </w:rPr>
      </w:pPr>
    </w:p>
    <w:p w:rsidR="00A9042E" w:rsidRPr="00913722" w:rsidRDefault="00A9042E" w:rsidP="009C638C">
      <w:pPr>
        <w:rPr>
          <w:sz w:val="28"/>
          <w:szCs w:val="28"/>
        </w:rPr>
      </w:pPr>
    </w:p>
    <w:p w:rsidR="00A9042E" w:rsidRPr="00913722" w:rsidRDefault="00A9042E" w:rsidP="009C638C">
      <w:pPr>
        <w:rPr>
          <w:sz w:val="28"/>
          <w:szCs w:val="28"/>
        </w:rPr>
      </w:pPr>
    </w:p>
    <w:p w:rsidR="00913722" w:rsidRPr="00913722" w:rsidRDefault="00A9042E" w:rsidP="009C638C">
      <w:pPr>
        <w:widowControl w:val="0"/>
        <w:rPr>
          <w:sz w:val="28"/>
          <w:szCs w:val="28"/>
        </w:rPr>
      </w:pPr>
      <w:r w:rsidRPr="00913722">
        <w:rPr>
          <w:sz w:val="28"/>
          <w:szCs w:val="28"/>
        </w:rPr>
        <w:t>Глава</w:t>
      </w:r>
    </w:p>
    <w:p w:rsidR="00A9042E" w:rsidRPr="00913722" w:rsidRDefault="00840A6B" w:rsidP="009C638C">
      <w:pPr>
        <w:widowControl w:val="0"/>
        <w:rPr>
          <w:sz w:val="28"/>
          <w:szCs w:val="28"/>
        </w:rPr>
      </w:pPr>
      <w:r w:rsidRPr="00913722">
        <w:rPr>
          <w:sz w:val="28"/>
          <w:szCs w:val="28"/>
        </w:rPr>
        <w:t>Прочноокопского</w:t>
      </w:r>
      <w:r w:rsidR="00A9042E" w:rsidRPr="00913722">
        <w:rPr>
          <w:sz w:val="28"/>
          <w:szCs w:val="28"/>
        </w:rPr>
        <w:t xml:space="preserve"> сельского поселения</w:t>
      </w:r>
    </w:p>
    <w:p w:rsidR="00AA6408" w:rsidRDefault="00A9042E" w:rsidP="00913722">
      <w:pPr>
        <w:widowControl w:val="0"/>
        <w:rPr>
          <w:sz w:val="28"/>
          <w:szCs w:val="28"/>
        </w:rPr>
      </w:pPr>
      <w:r w:rsidRPr="00913722">
        <w:rPr>
          <w:sz w:val="28"/>
          <w:szCs w:val="28"/>
        </w:rPr>
        <w:t>Новоку</w:t>
      </w:r>
      <w:r w:rsidR="00BF758B" w:rsidRPr="00913722">
        <w:rPr>
          <w:sz w:val="28"/>
          <w:szCs w:val="28"/>
        </w:rPr>
        <w:t xml:space="preserve">банского района </w:t>
      </w:r>
      <w:r w:rsidR="00BF758B" w:rsidRPr="00913722">
        <w:rPr>
          <w:sz w:val="28"/>
          <w:szCs w:val="28"/>
        </w:rPr>
        <w:tab/>
      </w:r>
      <w:r w:rsidR="00BF758B" w:rsidRPr="00913722">
        <w:rPr>
          <w:sz w:val="28"/>
          <w:szCs w:val="28"/>
        </w:rPr>
        <w:tab/>
      </w:r>
      <w:r w:rsidR="00BF758B" w:rsidRPr="00913722">
        <w:rPr>
          <w:sz w:val="28"/>
          <w:szCs w:val="28"/>
        </w:rPr>
        <w:tab/>
      </w:r>
      <w:r w:rsidR="00BF758B" w:rsidRPr="00913722">
        <w:rPr>
          <w:sz w:val="28"/>
          <w:szCs w:val="28"/>
        </w:rPr>
        <w:tab/>
      </w:r>
      <w:r w:rsidR="00BF758B" w:rsidRPr="00913722">
        <w:rPr>
          <w:sz w:val="28"/>
          <w:szCs w:val="28"/>
        </w:rPr>
        <w:tab/>
      </w:r>
      <w:r w:rsidR="00BF758B" w:rsidRPr="00913722">
        <w:rPr>
          <w:sz w:val="28"/>
          <w:szCs w:val="28"/>
        </w:rPr>
        <w:tab/>
      </w:r>
      <w:r w:rsidR="00BF758B" w:rsidRPr="00913722">
        <w:rPr>
          <w:sz w:val="28"/>
          <w:szCs w:val="28"/>
        </w:rPr>
        <w:tab/>
        <w:t>Р.Ю.Лысенко</w:t>
      </w:r>
    </w:p>
    <w:sectPr w:rsidR="00AA6408" w:rsidSect="009C638C">
      <w:pgSz w:w="11907"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
    <w:nsid w:val="23BD3A6F"/>
    <w:multiLevelType w:val="singleLevel"/>
    <w:tmpl w:val="D8083C3E"/>
    <w:lvl w:ilvl="0">
      <w:numFmt w:val="bullet"/>
      <w:lvlText w:val="-"/>
      <w:lvlJc w:val="left"/>
      <w:pPr>
        <w:tabs>
          <w:tab w:val="num" w:pos="1065"/>
        </w:tabs>
        <w:ind w:left="1065" w:hanging="360"/>
      </w:pPr>
      <w:rPr>
        <w:rFonts w:hint="default"/>
      </w:rPr>
    </w:lvl>
  </w:abstractNum>
  <w:abstractNum w:abstractNumId="2">
    <w:nsid w:val="30A97056"/>
    <w:multiLevelType w:val="singleLevel"/>
    <w:tmpl w:val="0419000F"/>
    <w:lvl w:ilvl="0">
      <w:start w:val="1"/>
      <w:numFmt w:val="decimal"/>
      <w:lvlText w:val="%1."/>
      <w:lvlJc w:val="left"/>
      <w:pPr>
        <w:tabs>
          <w:tab w:val="num" w:pos="360"/>
        </w:tabs>
        <w:ind w:left="360" w:hanging="360"/>
      </w:pPr>
    </w:lvl>
  </w:abstractNum>
  <w:abstractNum w:abstractNumId="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
    <w:nsid w:val="5DAC65E5"/>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6"/>
  <w:displayHorizontalDrawingGridEvery w:val="0"/>
  <w:displayVerticalDrawingGridEvery w:val="0"/>
  <w:noPunctuationKerning/>
  <w:characterSpacingControl w:val="doNotCompress"/>
  <w:compat>
    <w:compatSetting w:name="compatibilityMode" w:uri="http://schemas.microsoft.com/office/word" w:val="12"/>
  </w:compat>
  <w:rsids>
    <w:rsidRoot w:val="00B81900"/>
    <w:rsid w:val="000262E6"/>
    <w:rsid w:val="000A68E9"/>
    <w:rsid w:val="000D0EB9"/>
    <w:rsid w:val="000E3184"/>
    <w:rsid w:val="000E5190"/>
    <w:rsid w:val="001343A2"/>
    <w:rsid w:val="00151FA0"/>
    <w:rsid w:val="001B6A45"/>
    <w:rsid w:val="001C548E"/>
    <w:rsid w:val="001E5949"/>
    <w:rsid w:val="00277A83"/>
    <w:rsid w:val="002A7D1B"/>
    <w:rsid w:val="002C13D1"/>
    <w:rsid w:val="0031058B"/>
    <w:rsid w:val="00331724"/>
    <w:rsid w:val="00374713"/>
    <w:rsid w:val="003B01CD"/>
    <w:rsid w:val="003B1AE3"/>
    <w:rsid w:val="003B7BA0"/>
    <w:rsid w:val="00413F24"/>
    <w:rsid w:val="00424908"/>
    <w:rsid w:val="00521AAA"/>
    <w:rsid w:val="00530F0E"/>
    <w:rsid w:val="00567258"/>
    <w:rsid w:val="005871BF"/>
    <w:rsid w:val="005B4C68"/>
    <w:rsid w:val="005B75E1"/>
    <w:rsid w:val="005D1293"/>
    <w:rsid w:val="005F74C5"/>
    <w:rsid w:val="00611F33"/>
    <w:rsid w:val="006265F9"/>
    <w:rsid w:val="00644726"/>
    <w:rsid w:val="00666C74"/>
    <w:rsid w:val="007069DD"/>
    <w:rsid w:val="00753B40"/>
    <w:rsid w:val="00767133"/>
    <w:rsid w:val="007F0063"/>
    <w:rsid w:val="007F0DBD"/>
    <w:rsid w:val="00803C37"/>
    <w:rsid w:val="00840A6B"/>
    <w:rsid w:val="008604DB"/>
    <w:rsid w:val="00861070"/>
    <w:rsid w:val="00873E33"/>
    <w:rsid w:val="008952BF"/>
    <w:rsid w:val="008E5622"/>
    <w:rsid w:val="008F2526"/>
    <w:rsid w:val="008F2CD4"/>
    <w:rsid w:val="008F6FA4"/>
    <w:rsid w:val="00913722"/>
    <w:rsid w:val="00915F5E"/>
    <w:rsid w:val="00933CCF"/>
    <w:rsid w:val="00955BE8"/>
    <w:rsid w:val="00981524"/>
    <w:rsid w:val="00984D3C"/>
    <w:rsid w:val="009C638C"/>
    <w:rsid w:val="00A50C9D"/>
    <w:rsid w:val="00A536FE"/>
    <w:rsid w:val="00A61486"/>
    <w:rsid w:val="00A71FF8"/>
    <w:rsid w:val="00A9042E"/>
    <w:rsid w:val="00AA6408"/>
    <w:rsid w:val="00AC5BB6"/>
    <w:rsid w:val="00B15E37"/>
    <w:rsid w:val="00B5532D"/>
    <w:rsid w:val="00B57ED4"/>
    <w:rsid w:val="00B74888"/>
    <w:rsid w:val="00B81900"/>
    <w:rsid w:val="00B94C72"/>
    <w:rsid w:val="00BA4FA6"/>
    <w:rsid w:val="00BB7CDC"/>
    <w:rsid w:val="00BF758B"/>
    <w:rsid w:val="00C16018"/>
    <w:rsid w:val="00C24423"/>
    <w:rsid w:val="00C50014"/>
    <w:rsid w:val="00C5736D"/>
    <w:rsid w:val="00D43A96"/>
    <w:rsid w:val="00D538BC"/>
    <w:rsid w:val="00D9450F"/>
    <w:rsid w:val="00D97A40"/>
    <w:rsid w:val="00DE12F0"/>
    <w:rsid w:val="00E02811"/>
    <w:rsid w:val="00E1043E"/>
    <w:rsid w:val="00E12940"/>
    <w:rsid w:val="00E22C84"/>
    <w:rsid w:val="00E4230E"/>
    <w:rsid w:val="00E651D7"/>
    <w:rsid w:val="00E96DAC"/>
    <w:rsid w:val="00EC0A84"/>
    <w:rsid w:val="00EC3C36"/>
    <w:rsid w:val="00EC7CCB"/>
    <w:rsid w:val="00ED2C2C"/>
    <w:rsid w:val="00F26C80"/>
    <w:rsid w:val="00F36B19"/>
    <w:rsid w:val="00F52868"/>
    <w:rsid w:val="00F664FF"/>
    <w:rsid w:val="00F83252"/>
    <w:rsid w:val="00FD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FA4"/>
  </w:style>
  <w:style w:type="paragraph" w:styleId="1">
    <w:name w:val="heading 1"/>
    <w:basedOn w:val="a"/>
    <w:next w:val="a"/>
    <w:qFormat/>
    <w:rsid w:val="008F6FA4"/>
    <w:pPr>
      <w:keepNext/>
      <w:jc w:val="center"/>
      <w:outlineLvl w:val="0"/>
    </w:pPr>
    <w:rPr>
      <w:rFonts w:ascii="Arial" w:hAnsi="Arial"/>
      <w:spacing w:val="44"/>
      <w:sz w:val="28"/>
    </w:rPr>
  </w:style>
  <w:style w:type="paragraph" w:styleId="2">
    <w:name w:val="heading 2"/>
    <w:basedOn w:val="a"/>
    <w:next w:val="a"/>
    <w:qFormat/>
    <w:rsid w:val="008F6FA4"/>
    <w:pPr>
      <w:keepNext/>
      <w:jc w:val="center"/>
      <w:outlineLvl w:val="1"/>
    </w:pPr>
    <w:rPr>
      <w:b/>
      <w:caps/>
      <w:spacing w:val="26"/>
      <w:sz w:val="22"/>
    </w:rPr>
  </w:style>
  <w:style w:type="paragraph" w:styleId="3">
    <w:name w:val="heading 3"/>
    <w:basedOn w:val="a"/>
    <w:next w:val="a"/>
    <w:qFormat/>
    <w:rsid w:val="008F6FA4"/>
    <w:pPr>
      <w:keepNext/>
      <w:spacing w:line="360" w:lineRule="auto"/>
      <w:jc w:val="center"/>
      <w:outlineLvl w:val="2"/>
    </w:pPr>
    <w:rPr>
      <w:b/>
      <w:sz w:val="24"/>
    </w:rPr>
  </w:style>
  <w:style w:type="paragraph" w:styleId="4">
    <w:name w:val="heading 4"/>
    <w:basedOn w:val="a"/>
    <w:next w:val="a"/>
    <w:qFormat/>
    <w:rsid w:val="008F6FA4"/>
    <w:pPr>
      <w:keepNext/>
      <w:ind w:firstLine="705"/>
      <w:jc w:val="both"/>
      <w:outlineLvl w:val="3"/>
    </w:pPr>
    <w:rPr>
      <w:sz w:val="28"/>
    </w:rPr>
  </w:style>
  <w:style w:type="paragraph" w:styleId="5">
    <w:name w:val="heading 5"/>
    <w:basedOn w:val="a"/>
    <w:next w:val="a"/>
    <w:qFormat/>
    <w:rsid w:val="008F6FA4"/>
    <w:pPr>
      <w:keepNext/>
      <w:ind w:firstLine="709"/>
      <w:outlineLvl w:val="4"/>
    </w:pPr>
    <w:rPr>
      <w:sz w:val="28"/>
    </w:rPr>
  </w:style>
  <w:style w:type="paragraph" w:styleId="6">
    <w:name w:val="heading 6"/>
    <w:basedOn w:val="a"/>
    <w:next w:val="a"/>
    <w:qFormat/>
    <w:rsid w:val="008F6FA4"/>
    <w:pPr>
      <w:keepNext/>
      <w:jc w:val="both"/>
      <w:outlineLvl w:val="5"/>
    </w:pPr>
    <w:rPr>
      <w:sz w:val="28"/>
    </w:rPr>
  </w:style>
  <w:style w:type="paragraph" w:styleId="7">
    <w:name w:val="heading 7"/>
    <w:basedOn w:val="a"/>
    <w:next w:val="a"/>
    <w:qFormat/>
    <w:rsid w:val="008F6FA4"/>
    <w:pPr>
      <w:keepNext/>
      <w:outlineLvl w:val="6"/>
    </w:pPr>
    <w:rPr>
      <w:sz w:val="28"/>
    </w:rPr>
  </w:style>
  <w:style w:type="paragraph" w:styleId="8">
    <w:name w:val="heading 8"/>
    <w:basedOn w:val="a"/>
    <w:next w:val="a"/>
    <w:qFormat/>
    <w:rsid w:val="008F6FA4"/>
    <w:pPr>
      <w:keepNext/>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8F6FA4"/>
  </w:style>
  <w:style w:type="paragraph" w:styleId="a4">
    <w:name w:val="Body Text"/>
    <w:basedOn w:val="a"/>
    <w:rsid w:val="008F6FA4"/>
    <w:pPr>
      <w:jc w:val="both"/>
    </w:pPr>
    <w:rPr>
      <w:sz w:val="28"/>
    </w:rPr>
  </w:style>
  <w:style w:type="paragraph" w:styleId="a5">
    <w:name w:val="Body Text Indent"/>
    <w:basedOn w:val="a"/>
    <w:link w:val="a6"/>
    <w:rsid w:val="008F6FA4"/>
    <w:pPr>
      <w:ind w:firstLine="567"/>
      <w:jc w:val="both"/>
    </w:pPr>
    <w:rPr>
      <w:sz w:val="28"/>
    </w:rPr>
  </w:style>
  <w:style w:type="paragraph" w:styleId="20">
    <w:name w:val="Body Text Indent 2"/>
    <w:basedOn w:val="a"/>
    <w:rsid w:val="008F6FA4"/>
    <w:pPr>
      <w:ind w:firstLine="709"/>
      <w:jc w:val="both"/>
    </w:pPr>
    <w:rPr>
      <w:sz w:val="28"/>
      <w:lang w:val="en-US"/>
    </w:rPr>
  </w:style>
  <w:style w:type="paragraph" w:styleId="21">
    <w:name w:val="Body Text 2"/>
    <w:basedOn w:val="a"/>
    <w:rsid w:val="008F6FA4"/>
    <w:rPr>
      <w:sz w:val="28"/>
      <w:szCs w:val="24"/>
    </w:rPr>
  </w:style>
  <w:style w:type="paragraph" w:styleId="a7">
    <w:name w:val="Balloon Text"/>
    <w:basedOn w:val="a"/>
    <w:semiHidden/>
    <w:rsid w:val="008F6FA4"/>
    <w:rPr>
      <w:rFonts w:ascii="Tahoma" w:hAnsi="Tahoma" w:cs="Tahoma"/>
      <w:sz w:val="16"/>
      <w:szCs w:val="16"/>
    </w:rPr>
  </w:style>
  <w:style w:type="paragraph" w:customStyle="1" w:styleId="ConsNormal">
    <w:name w:val="ConsNormal"/>
    <w:rsid w:val="007F0063"/>
    <w:pPr>
      <w:widowControl w:val="0"/>
      <w:autoSpaceDE w:val="0"/>
      <w:autoSpaceDN w:val="0"/>
      <w:adjustRightInd w:val="0"/>
      <w:ind w:right="19772" w:firstLine="720"/>
    </w:pPr>
    <w:rPr>
      <w:rFonts w:ascii="Arial" w:hAnsi="Arial" w:cs="Arial"/>
    </w:rPr>
  </w:style>
  <w:style w:type="character" w:customStyle="1" w:styleId="a8">
    <w:name w:val="Гипертекстовая ссылка"/>
    <w:rsid w:val="00D9450F"/>
    <w:rPr>
      <w:color w:val="008000"/>
    </w:rPr>
  </w:style>
  <w:style w:type="table" w:styleId="a9">
    <w:name w:val="Table Grid"/>
    <w:basedOn w:val="a1"/>
    <w:rsid w:val="0070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basedOn w:val="a0"/>
    <w:link w:val="a5"/>
    <w:rsid w:val="00A9042E"/>
    <w:rPr>
      <w:sz w:val="28"/>
    </w:rPr>
  </w:style>
  <w:style w:type="paragraph" w:styleId="aa">
    <w:name w:val="No Spacing"/>
    <w:uiPriority w:val="1"/>
    <w:qFormat/>
    <w:rsid w:val="00A9042E"/>
    <w:rPr>
      <w:rFonts w:asciiTheme="minorHAnsi" w:eastAsiaTheme="minorHAnsi" w:hAnsiTheme="minorHAnsi" w:cstheme="minorBidi"/>
      <w:sz w:val="22"/>
      <w:szCs w:val="22"/>
      <w:lang w:eastAsia="en-US"/>
    </w:rPr>
  </w:style>
  <w:style w:type="paragraph" w:customStyle="1" w:styleId="ConsTitle">
    <w:name w:val="ConsTitle"/>
    <w:rsid w:val="00A9042E"/>
    <w:pPr>
      <w:widowControl w:val="0"/>
      <w:autoSpaceDE w:val="0"/>
      <w:autoSpaceDN w:val="0"/>
      <w:adjustRightInd w:val="0"/>
      <w:ind w:right="19772"/>
    </w:pPr>
    <w:rPr>
      <w:rFonts w:ascii="Arial" w:hAnsi="Arial" w:cs="Arial"/>
      <w:b/>
      <w:bCs/>
      <w:sz w:val="16"/>
      <w:szCs w:val="16"/>
    </w:rPr>
  </w:style>
  <w:style w:type="paragraph" w:customStyle="1" w:styleId="ab">
    <w:name w:val="Прижатый влево"/>
    <w:basedOn w:val="a"/>
    <w:next w:val="a"/>
    <w:uiPriority w:val="99"/>
    <w:rsid w:val="00A9042E"/>
    <w:pPr>
      <w:widowControl w:val="0"/>
      <w:autoSpaceDE w:val="0"/>
      <w:autoSpaceDN w:val="0"/>
      <w:adjustRightInd w:val="0"/>
    </w:pPr>
    <w:rPr>
      <w:rFonts w:ascii="Arial" w:hAnsi="Arial" w:cs="Arial"/>
      <w:sz w:val="24"/>
      <w:szCs w:val="24"/>
    </w:rPr>
  </w:style>
  <w:style w:type="character" w:customStyle="1" w:styleId="ac">
    <w:name w:val="Цветовое выделение"/>
    <w:uiPriority w:val="99"/>
    <w:rsid w:val="00A9042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17">
      <w:bodyDiv w:val="1"/>
      <w:marLeft w:val="0"/>
      <w:marRight w:val="0"/>
      <w:marTop w:val="0"/>
      <w:marBottom w:val="0"/>
      <w:divBdr>
        <w:top w:val="none" w:sz="0" w:space="0" w:color="auto"/>
        <w:left w:val="none" w:sz="0" w:space="0" w:color="auto"/>
        <w:bottom w:val="none" w:sz="0" w:space="0" w:color="auto"/>
        <w:right w:val="none" w:sz="0" w:space="0" w:color="auto"/>
      </w:divBdr>
    </w:div>
    <w:div w:id="433597892">
      <w:bodyDiv w:val="1"/>
      <w:marLeft w:val="0"/>
      <w:marRight w:val="0"/>
      <w:marTop w:val="0"/>
      <w:marBottom w:val="0"/>
      <w:divBdr>
        <w:top w:val="none" w:sz="0" w:space="0" w:color="auto"/>
        <w:left w:val="none" w:sz="0" w:space="0" w:color="auto"/>
        <w:bottom w:val="none" w:sz="0" w:space="0" w:color="auto"/>
        <w:right w:val="none" w:sz="0" w:space="0" w:color="auto"/>
      </w:divBdr>
    </w:div>
    <w:div w:id="1820002891">
      <w:bodyDiv w:val="1"/>
      <w:marLeft w:val="0"/>
      <w:marRight w:val="0"/>
      <w:marTop w:val="0"/>
      <w:marBottom w:val="0"/>
      <w:divBdr>
        <w:top w:val="none" w:sz="0" w:space="0" w:color="auto"/>
        <w:left w:val="none" w:sz="0" w:space="0" w:color="auto"/>
        <w:bottom w:val="none" w:sz="0" w:space="0" w:color="auto"/>
        <w:right w:val="none" w:sz="0" w:space="0" w:color="auto"/>
      </w:divBdr>
    </w:div>
    <w:div w:id="19083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22330</CharactersWithSpaces>
  <SharedDoc>false</SharedDoc>
  <HLinks>
    <vt:vector size="6" baseType="variant">
      <vt:variant>
        <vt:i4>7077947</vt:i4>
      </vt:variant>
      <vt:variant>
        <vt:i4>0</vt:i4>
      </vt:variant>
      <vt:variant>
        <vt:i4>0</vt:i4>
      </vt:variant>
      <vt:variant>
        <vt:i4>5</vt:i4>
      </vt:variant>
      <vt:variant>
        <vt:lpwstr>garantf1://36904095.0/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DEON</cp:lastModifiedBy>
  <cp:revision>3</cp:revision>
  <cp:lastPrinted>2021-02-25T09:00:00Z</cp:lastPrinted>
  <dcterms:created xsi:type="dcterms:W3CDTF">2022-04-26T06:12:00Z</dcterms:created>
  <dcterms:modified xsi:type="dcterms:W3CDTF">2022-04-26T12:57:00Z</dcterms:modified>
</cp:coreProperties>
</file>